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0788" w14:textId="263576E2" w:rsidR="00C50089" w:rsidRPr="00CC0B9F" w:rsidRDefault="00C50089" w:rsidP="007A58AD">
      <w:pPr>
        <w:pStyle w:val="Heading1"/>
        <w:pBdr>
          <w:top w:val="single" w:sz="4" w:space="1" w:color="44546A" w:themeColor="text2"/>
          <w:bottom w:val="single" w:sz="4" w:space="1" w:color="44546A" w:themeColor="text2"/>
        </w:pBdr>
        <w:shd w:val="clear" w:color="auto" w:fill="44546A" w:themeFill="text2"/>
        <w:spacing w:before="240"/>
        <w:ind w:left="-1440" w:right="-1440" w:firstLine="1440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t xml:space="preserve">DOPADY KORONAVIRU NA KULTURNÍ SEKTOR – </w:t>
      </w:r>
      <w:r w:rsidR="00A45F8F" w:rsidRPr="00CC0B9F">
        <w:rPr>
          <w:rFonts w:cstheme="majorHAnsi"/>
          <w:color w:val="FFFFFF" w:themeColor="background1"/>
          <w:sz w:val="22"/>
          <w:szCs w:val="22"/>
          <w:lang w:val="cs-CZ"/>
        </w:rPr>
        <w:t>HUDBA</w:t>
      </w:r>
    </w:p>
    <w:p w14:paraId="04035F82" w14:textId="77777777" w:rsidR="00CC0B9F" w:rsidRDefault="00CC0B9F" w:rsidP="00F43578">
      <w:pPr>
        <w:pStyle w:val="NoSpacing"/>
        <w:spacing w:after="0"/>
        <w:rPr>
          <w:rFonts w:asciiTheme="majorHAnsi" w:hAnsiTheme="majorHAnsi" w:cstheme="majorHAnsi"/>
          <w:sz w:val="22"/>
          <w:szCs w:val="22"/>
          <w:lang w:bidi="en-US"/>
        </w:rPr>
      </w:pPr>
    </w:p>
    <w:p w14:paraId="31E6CA0C" w14:textId="646B50B0" w:rsidR="00A45F8F" w:rsidRPr="00CC0B9F" w:rsidRDefault="00C50089" w:rsidP="00F43578">
      <w:pPr>
        <w:pStyle w:val="NoSpacing"/>
        <w:spacing w:after="0"/>
        <w:rPr>
          <w:rFonts w:asciiTheme="majorHAnsi" w:hAnsiTheme="majorHAnsi" w:cstheme="majorHAnsi"/>
          <w:sz w:val="22"/>
          <w:szCs w:val="22"/>
          <w:lang w:bidi="en-US"/>
        </w:rPr>
      </w:pPr>
      <w:r w:rsidRPr="00CC0B9F">
        <w:rPr>
          <w:rFonts w:asciiTheme="majorHAnsi" w:hAnsiTheme="majorHAnsi" w:cstheme="majorHAnsi"/>
          <w:sz w:val="22"/>
          <w:szCs w:val="22"/>
          <w:lang w:bidi="en-US"/>
        </w:rPr>
        <w:t xml:space="preserve">Závěrečná zpráva za oblast </w:t>
      </w:r>
      <w:r w:rsidR="00A45F8F" w:rsidRPr="00CC0B9F">
        <w:rPr>
          <w:rFonts w:asciiTheme="majorHAnsi" w:hAnsiTheme="majorHAnsi" w:cstheme="majorHAnsi"/>
          <w:sz w:val="22"/>
          <w:szCs w:val="22"/>
          <w:lang w:bidi="en-US"/>
        </w:rPr>
        <w:t>hudby</w:t>
      </w:r>
      <w:r w:rsidRPr="00CC0B9F">
        <w:rPr>
          <w:rFonts w:asciiTheme="majorHAnsi" w:hAnsiTheme="majorHAnsi" w:cstheme="majorHAnsi"/>
          <w:sz w:val="22"/>
          <w:szCs w:val="22"/>
          <w:lang w:bidi="en-US"/>
        </w:rPr>
        <w:t xml:space="preserve"> vycházející z výzkumu </w:t>
      </w:r>
      <w:r w:rsidR="003F0E81" w:rsidRPr="00CC0B9F">
        <w:rPr>
          <w:rFonts w:asciiTheme="majorHAnsi" w:hAnsiTheme="majorHAnsi" w:cstheme="majorHAnsi"/>
          <w:sz w:val="22"/>
          <w:szCs w:val="22"/>
          <w:lang w:bidi="en-US"/>
        </w:rPr>
        <w:t xml:space="preserve">Mapování dopadů </w:t>
      </w:r>
      <w:proofErr w:type="spellStart"/>
      <w:r w:rsidR="003F0E81" w:rsidRPr="00CC0B9F">
        <w:rPr>
          <w:rFonts w:asciiTheme="majorHAnsi" w:hAnsiTheme="majorHAnsi" w:cstheme="majorHAnsi"/>
          <w:sz w:val="22"/>
          <w:szCs w:val="22"/>
          <w:lang w:bidi="en-US"/>
        </w:rPr>
        <w:t>koronaviru</w:t>
      </w:r>
      <w:proofErr w:type="spellEnd"/>
      <w:r w:rsidR="003F0E81" w:rsidRPr="00CC0B9F">
        <w:rPr>
          <w:rFonts w:asciiTheme="majorHAnsi" w:hAnsiTheme="majorHAnsi" w:cstheme="majorHAnsi"/>
          <w:sz w:val="22"/>
          <w:szCs w:val="22"/>
          <w:lang w:bidi="en-US"/>
        </w:rPr>
        <w:t xml:space="preserve"> na kulturní sektor provedeným zástupci Institutu umění – Divadelního ústavu, Katedry </w:t>
      </w:r>
      <w:proofErr w:type="spellStart"/>
      <w:r w:rsidR="003F0E81" w:rsidRPr="00CC0B9F">
        <w:rPr>
          <w:rFonts w:asciiTheme="majorHAnsi" w:hAnsiTheme="majorHAnsi" w:cstheme="majorHAnsi"/>
          <w:sz w:val="22"/>
          <w:szCs w:val="22"/>
          <w:lang w:bidi="en-US"/>
        </w:rPr>
        <w:t>arts</w:t>
      </w:r>
      <w:proofErr w:type="spellEnd"/>
      <w:r w:rsidR="003F0E81" w:rsidRPr="00CC0B9F">
        <w:rPr>
          <w:rFonts w:asciiTheme="majorHAnsi" w:hAnsiTheme="majorHAnsi" w:cstheme="majorHAnsi"/>
          <w:sz w:val="22"/>
          <w:szCs w:val="22"/>
          <w:lang w:bidi="en-US"/>
        </w:rPr>
        <w:t xml:space="preserve"> managementu Vysoké školy ekonomické v Praze a Katedrou produkce Divadelní fakulty Akademie múzických umění v Praze.</w:t>
      </w:r>
    </w:p>
    <w:p w14:paraId="50599340" w14:textId="0FFB2C7F" w:rsidR="00C50089" w:rsidRPr="00CC0B9F" w:rsidRDefault="003F0E81" w:rsidP="003704FC">
      <w:pPr>
        <w:pStyle w:val="NoSpacing"/>
        <w:spacing w:after="0" w:line="240" w:lineRule="auto"/>
        <w:rPr>
          <w:rFonts w:asciiTheme="majorHAnsi" w:hAnsiTheme="majorHAnsi" w:cstheme="majorHAnsi"/>
          <w:sz w:val="22"/>
          <w:szCs w:val="22"/>
          <w:lang w:bidi="en-US"/>
        </w:rPr>
      </w:pPr>
      <w:r w:rsidRPr="00CC0B9F">
        <w:rPr>
          <w:rFonts w:asciiTheme="majorHAnsi" w:hAnsiTheme="majorHAnsi" w:cstheme="majorHAnsi"/>
          <w:sz w:val="22"/>
          <w:szCs w:val="22"/>
          <w:lang w:bidi="en-US"/>
        </w:rPr>
        <w:t xml:space="preserve"> </w:t>
      </w:r>
    </w:p>
    <w:p w14:paraId="2E3F5129" w14:textId="253F4B90" w:rsidR="00091FAD" w:rsidRPr="00CC0B9F" w:rsidRDefault="00C50089" w:rsidP="007A58AD">
      <w:pPr>
        <w:pStyle w:val="Heading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t>ÚVOD</w:t>
      </w:r>
    </w:p>
    <w:p w14:paraId="62189725" w14:textId="77777777" w:rsidR="00CC0B9F" w:rsidRDefault="00CC0B9F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C4A065" w14:textId="2665A80A" w:rsidR="00A45F8F" w:rsidRPr="00CC0B9F" w:rsidRDefault="00A45F8F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V březnu roku 2020 postihla pande</w:t>
      </w:r>
      <w:r w:rsidR="00342C6D">
        <w:rPr>
          <w:rFonts w:asciiTheme="majorHAnsi" w:hAnsiTheme="majorHAnsi" w:cstheme="majorHAnsi"/>
          <w:sz w:val="22"/>
          <w:szCs w:val="22"/>
        </w:rPr>
        <w:t>mie Covid-19 většinu zemí světa, prakticky všude proto byla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342C6D">
        <w:rPr>
          <w:rFonts w:asciiTheme="majorHAnsi" w:hAnsiTheme="majorHAnsi" w:cstheme="majorHAnsi"/>
          <w:sz w:val="22"/>
          <w:szCs w:val="22"/>
        </w:rPr>
        <w:t>přijat</w:t>
      </w:r>
      <w:r w:rsidRPr="00CC0B9F">
        <w:rPr>
          <w:rFonts w:asciiTheme="majorHAnsi" w:hAnsiTheme="majorHAnsi" w:cstheme="majorHAnsi"/>
          <w:sz w:val="22"/>
          <w:szCs w:val="22"/>
        </w:rPr>
        <w:t xml:space="preserve">a mimořádná a radikální opatření ke zmírnění šíření </w:t>
      </w:r>
      <w:r w:rsidR="00342C6D">
        <w:rPr>
          <w:rFonts w:asciiTheme="majorHAnsi" w:hAnsiTheme="majorHAnsi" w:cstheme="majorHAnsi"/>
          <w:sz w:val="22"/>
          <w:szCs w:val="22"/>
        </w:rPr>
        <w:t>nemoci</w:t>
      </w:r>
      <w:r w:rsidRPr="00CC0B9F">
        <w:rPr>
          <w:rFonts w:asciiTheme="majorHAnsi" w:hAnsiTheme="majorHAnsi" w:cstheme="majorHAnsi"/>
          <w:sz w:val="22"/>
          <w:szCs w:val="22"/>
        </w:rPr>
        <w:t xml:space="preserve">, což mimo jiné vedlo k uzavření většiny kulturních organizací </w:t>
      </w:r>
      <w:r w:rsidR="00342C6D">
        <w:rPr>
          <w:rFonts w:asciiTheme="majorHAnsi" w:hAnsiTheme="majorHAnsi" w:cstheme="majorHAnsi"/>
          <w:sz w:val="22"/>
          <w:szCs w:val="22"/>
        </w:rPr>
        <w:t>i lokalit kulturních akcí. Všichni – organizace i jednotlivci – činní</w:t>
      </w:r>
      <w:r w:rsidRPr="00CC0B9F">
        <w:rPr>
          <w:rFonts w:asciiTheme="majorHAnsi" w:hAnsiTheme="majorHAnsi" w:cstheme="majorHAnsi"/>
          <w:sz w:val="22"/>
          <w:szCs w:val="22"/>
        </w:rPr>
        <w:t xml:space="preserve"> v kulturním sektoru </w:t>
      </w:r>
      <w:r w:rsidR="00342C6D">
        <w:rPr>
          <w:rFonts w:asciiTheme="majorHAnsi" w:hAnsiTheme="majorHAnsi" w:cstheme="majorHAnsi"/>
          <w:sz w:val="22"/>
          <w:szCs w:val="22"/>
        </w:rPr>
        <w:t>tak museli</w:t>
      </w:r>
      <w:r w:rsidRPr="00CC0B9F">
        <w:rPr>
          <w:rFonts w:asciiTheme="majorHAnsi" w:hAnsiTheme="majorHAnsi" w:cstheme="majorHAnsi"/>
          <w:sz w:val="22"/>
          <w:szCs w:val="22"/>
        </w:rPr>
        <w:t xml:space="preserve"> čelit značným problémům při udržování kontaktu se svými komunitami a významnému hospodářskému propadu. Navzdory prvním opatřením, která česká vláda přijala, byla oblast kultury jednou z nejvíce postižených oblastí. </w:t>
      </w:r>
    </w:p>
    <w:p w14:paraId="16647D3B" w14:textId="6770A7ED" w:rsidR="00A45F8F" w:rsidRPr="00CC0B9F" w:rsidRDefault="00A45F8F" w:rsidP="007A58AD">
      <w:pPr>
        <w:pStyle w:val="NoSpacing"/>
        <w:spacing w:after="0"/>
        <w:rPr>
          <w:rFonts w:asciiTheme="majorHAnsi" w:hAnsiTheme="majorHAnsi" w:cstheme="majorHAnsi"/>
          <w:sz w:val="22"/>
          <w:szCs w:val="22"/>
        </w:rPr>
      </w:pPr>
    </w:p>
    <w:p w14:paraId="2842AED9" w14:textId="10C8D5C5" w:rsidR="00A45F8F" w:rsidRPr="00CC0B9F" w:rsidRDefault="00A45F8F" w:rsidP="007A58AD">
      <w:pPr>
        <w:pStyle w:val="NoSpacing"/>
        <w:spacing w:after="0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Diskuze kolem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koronavirové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pandemie a jejího dopadu na kulturní sektor ukázala, že zde existují dlouhodobé systematické nedostatky jak ve financování, tak v ří</w:t>
      </w:r>
      <w:r w:rsidR="00342C6D">
        <w:rPr>
          <w:rFonts w:asciiTheme="majorHAnsi" w:hAnsiTheme="majorHAnsi" w:cstheme="majorHAnsi"/>
          <w:sz w:val="22"/>
          <w:szCs w:val="22"/>
        </w:rPr>
        <w:t>zení kultury. Řada odborníků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342C6D">
        <w:rPr>
          <w:rFonts w:asciiTheme="majorHAnsi" w:hAnsiTheme="majorHAnsi" w:cstheme="majorHAnsi"/>
          <w:sz w:val="22"/>
          <w:szCs w:val="22"/>
        </w:rPr>
        <w:t xml:space="preserve">proto </w:t>
      </w:r>
      <w:r w:rsidRPr="00CC0B9F">
        <w:rPr>
          <w:rFonts w:asciiTheme="majorHAnsi" w:hAnsiTheme="majorHAnsi" w:cstheme="majorHAnsi"/>
          <w:sz w:val="22"/>
          <w:szCs w:val="22"/>
        </w:rPr>
        <w:t xml:space="preserve">zastává názor, že by tato krize mohla být příležitostí pro zlepšení a systematické změny. </w:t>
      </w:r>
    </w:p>
    <w:p w14:paraId="213A8A8F" w14:textId="77777777" w:rsidR="00A45F8F" w:rsidRPr="00CC0B9F" w:rsidRDefault="00A45F8F" w:rsidP="007A58AD">
      <w:pPr>
        <w:pStyle w:val="NoSpacing"/>
        <w:spacing w:after="0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I přes překážky, které tato krize před kulturní organizace a umělce postavila, řada z nich téměř okamžitě vytvořila celé spektrum aktivit k tomu, aby dále udržela kontakt se svými komunitami a poskytla nový, dosud netypický přístup k umění a kultuře. Nicméně tyto inovativní přístupy zpravidla neřeší ekonomické problémy, kterým čelí umělci, kulturní profesionálové a kulturní organizace. </w:t>
      </w:r>
    </w:p>
    <w:p w14:paraId="1CD6CAA0" w14:textId="47D80FEA" w:rsidR="00A45F8F" w:rsidRPr="00CC0B9F" w:rsidRDefault="00A45F8F" w:rsidP="007A58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074253" w14:textId="3DB3FC5E" w:rsidR="00244DF2" w:rsidRPr="00CC0B9F" w:rsidRDefault="00A45F8F" w:rsidP="007A58AD">
      <w:pPr>
        <w:pStyle w:val="Heading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t>HUDBA</w:t>
      </w:r>
      <w:r w:rsidR="00244DF2" w:rsidRPr="00CC0B9F">
        <w:rPr>
          <w:rFonts w:cstheme="majorHAnsi"/>
          <w:color w:val="FFFFFF" w:themeColor="background1"/>
          <w:sz w:val="22"/>
          <w:szCs w:val="22"/>
          <w:lang w:val="cs-CZ"/>
        </w:rPr>
        <w:t xml:space="preserve"> V KRIZI</w:t>
      </w:r>
    </w:p>
    <w:p w14:paraId="55132159" w14:textId="77777777" w:rsidR="00CC0B9F" w:rsidRDefault="00CC0B9F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9AD422" w14:textId="31641CF7" w:rsidR="00A45F8F" w:rsidRPr="00CC0B9F" w:rsidRDefault="00342C6D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Instituce a jednotlivci činní v oblasti kultury byli</w:t>
      </w:r>
      <w:r w:rsidR="00A45F8F" w:rsidRPr="00CC0B9F">
        <w:rPr>
          <w:rFonts w:asciiTheme="majorHAnsi" w:hAnsiTheme="majorHAnsi" w:cstheme="majorHAnsi"/>
          <w:sz w:val="22"/>
          <w:szCs w:val="22"/>
        </w:rPr>
        <w:t xml:space="preserve"> v bývalém Československu do roku 1989 součástí centrálně plánovaného hospodářství. Po sametové revoluci </w:t>
      </w:r>
      <w:r>
        <w:rPr>
          <w:rFonts w:asciiTheme="majorHAnsi" w:hAnsiTheme="majorHAnsi" w:cstheme="majorHAnsi"/>
          <w:sz w:val="22"/>
          <w:szCs w:val="22"/>
        </w:rPr>
        <w:t>se československá ekonomika transformovala</w:t>
      </w:r>
      <w:r w:rsidR="00A45F8F" w:rsidRPr="00CC0B9F">
        <w:rPr>
          <w:rFonts w:asciiTheme="majorHAnsi" w:hAnsiTheme="majorHAnsi" w:cstheme="majorHAnsi"/>
          <w:sz w:val="22"/>
          <w:szCs w:val="22"/>
        </w:rPr>
        <w:t xml:space="preserve"> směrem k liberálnímu tržnímu hospodářství. Po pádu komunistického režimu došlo v Československu, stejně jako v jiných dřívějších komunistických zemích, k transformacím jejich společnosti včetně kulturní politiky (</w:t>
      </w:r>
      <w:proofErr w:type="spellStart"/>
      <w:r w:rsidR="00A45F8F" w:rsidRPr="00CC0B9F">
        <w:rPr>
          <w:rFonts w:asciiTheme="majorHAnsi" w:hAnsiTheme="majorHAnsi" w:cstheme="majorHAnsi"/>
          <w:sz w:val="22"/>
          <w:szCs w:val="22"/>
        </w:rPr>
        <w:t>Bonet</w:t>
      </w:r>
      <w:proofErr w:type="spellEnd"/>
      <w:r w:rsidR="00A45F8F" w:rsidRPr="00CC0B9F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="00A45F8F" w:rsidRPr="00CC0B9F">
        <w:rPr>
          <w:rFonts w:asciiTheme="majorHAnsi" w:hAnsiTheme="majorHAnsi" w:cstheme="majorHAnsi"/>
          <w:sz w:val="22"/>
          <w:szCs w:val="22"/>
        </w:rPr>
        <w:t>Donato</w:t>
      </w:r>
      <w:proofErr w:type="spellEnd"/>
      <w:r w:rsidR="00A45F8F" w:rsidRPr="00CC0B9F">
        <w:rPr>
          <w:rFonts w:asciiTheme="majorHAnsi" w:hAnsiTheme="majorHAnsi" w:cstheme="majorHAnsi"/>
          <w:sz w:val="22"/>
          <w:szCs w:val="22"/>
        </w:rPr>
        <w:t xml:space="preserve"> 2011), což by mohlo být budoucí výhodou v případě radikálních změn a krizí. Transformace státem dotovaných kulturních organizací nicméně nebyla tak </w:t>
      </w:r>
      <w:r w:rsidR="008166E6">
        <w:rPr>
          <w:rFonts w:asciiTheme="majorHAnsi" w:hAnsiTheme="majorHAnsi" w:cstheme="majorHAnsi"/>
          <w:sz w:val="22"/>
          <w:szCs w:val="22"/>
        </w:rPr>
        <w:t>radikální</w:t>
      </w:r>
      <w:r w:rsidR="00A45F8F" w:rsidRPr="00CC0B9F">
        <w:rPr>
          <w:rFonts w:asciiTheme="majorHAnsi" w:hAnsiTheme="majorHAnsi" w:cstheme="majorHAnsi"/>
          <w:sz w:val="22"/>
          <w:szCs w:val="22"/>
        </w:rPr>
        <w:t xml:space="preserve"> jako transformace soukromého sektoru. Tato bezprecedentní transformace vyvolala celou řadu budoucích sociologických, politických a ekonomických problémů. Po roce 1989 v obecném směru nastal odpor proti sdružování se v odborových organizacích a umělci a kulturní organizace nebyli </w:t>
      </w:r>
      <w:r w:rsidR="00A45F8F" w:rsidRPr="00CC0B9F">
        <w:rPr>
          <w:rFonts w:asciiTheme="majorHAnsi" w:hAnsiTheme="majorHAnsi" w:cstheme="majorHAnsi"/>
          <w:sz w:val="22"/>
          <w:szCs w:val="22"/>
        </w:rPr>
        <w:lastRenderedPageBreak/>
        <w:t xml:space="preserve">výjimkou. Proto v prostředí kultury existuje velké množství </w:t>
      </w:r>
      <w:r w:rsidR="008166E6">
        <w:rPr>
          <w:rFonts w:asciiTheme="majorHAnsi" w:hAnsiTheme="majorHAnsi" w:cstheme="majorHAnsi"/>
          <w:sz w:val="22"/>
          <w:szCs w:val="22"/>
        </w:rPr>
        <w:t xml:space="preserve">vzájemně </w:t>
      </w:r>
      <w:r w:rsidR="00A45F8F" w:rsidRPr="00CC0B9F">
        <w:rPr>
          <w:rFonts w:asciiTheme="majorHAnsi" w:hAnsiTheme="majorHAnsi" w:cstheme="majorHAnsi"/>
          <w:sz w:val="22"/>
          <w:szCs w:val="22"/>
        </w:rPr>
        <w:t xml:space="preserve">nespolupracujících organizací a velká nezmapovaná masa nezávislých jednotlivců. </w:t>
      </w:r>
    </w:p>
    <w:p w14:paraId="6AC8F6A3" w14:textId="77777777" w:rsidR="00A45F8F" w:rsidRPr="00CC0B9F" w:rsidRDefault="00A45F8F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AAC6B3" w14:textId="70B09B56" w:rsidR="00A45F8F" w:rsidRPr="00CC0B9F" w:rsidRDefault="00A45F8F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V počátcích ekonomické transformace (zejména v 90. letech) existovalo minimum soukromých dárců a stát byl stále jedním z největších podporovatelů kultury a umění. V dnešní době je již situace jiná: 1) </w:t>
      </w:r>
      <w:r w:rsidR="008166E6">
        <w:rPr>
          <w:rFonts w:asciiTheme="majorHAnsi" w:hAnsiTheme="majorHAnsi" w:cstheme="majorHAnsi"/>
          <w:sz w:val="22"/>
          <w:szCs w:val="22"/>
        </w:rPr>
        <w:t xml:space="preserve">na počátku </w:t>
      </w:r>
      <w:r w:rsidRPr="00CC0B9F">
        <w:rPr>
          <w:rFonts w:asciiTheme="majorHAnsi" w:hAnsiTheme="majorHAnsi" w:cstheme="majorHAnsi"/>
          <w:sz w:val="22"/>
          <w:szCs w:val="22"/>
        </w:rPr>
        <w:t>21. století se objevila generace soukromých a firemních dárců, 2) sektor nevládních organizací představuje přibližně 1,66</w:t>
      </w:r>
      <w:r w:rsidR="00F43578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>% HDP (v roce 2016 bylo v České republice 137.594 nevládních organizací, z toho 22,4</w:t>
      </w:r>
      <w:r w:rsidR="00F43578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>% bylo zaměřeno na kulturní a rekreační aktivity (Český statistický úřad, 2018)), 3) dobrovolníci věnují organizacím více než 46 milionů hodin</w:t>
      </w:r>
      <w:r w:rsidR="008166E6">
        <w:rPr>
          <w:rFonts w:asciiTheme="majorHAnsi" w:hAnsiTheme="majorHAnsi" w:cstheme="majorHAnsi"/>
          <w:sz w:val="22"/>
          <w:szCs w:val="22"/>
        </w:rPr>
        <w:t xml:space="preserve"> ročně</w:t>
      </w:r>
      <w:r w:rsidRPr="00CC0B9F">
        <w:rPr>
          <w:rFonts w:asciiTheme="majorHAnsi" w:hAnsiTheme="majorHAnsi" w:cstheme="majorHAnsi"/>
          <w:sz w:val="22"/>
          <w:szCs w:val="22"/>
        </w:rPr>
        <w:t xml:space="preserve"> (Český statistický úřad, 2018). Podle satelitního účtu kultury představuje toto odvětví 2,16</w:t>
      </w:r>
      <w:r w:rsidR="00F43578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 xml:space="preserve">% HDP (Český statistický úřad, 2019). Historicky hrála kultura v české společnosti zásadní roli, </w:t>
      </w:r>
      <w:r w:rsidR="008166E6">
        <w:rPr>
          <w:rFonts w:asciiTheme="majorHAnsi" w:hAnsiTheme="majorHAnsi" w:cstheme="majorHAnsi"/>
          <w:sz w:val="22"/>
          <w:szCs w:val="22"/>
        </w:rPr>
        <w:t xml:space="preserve">paradoxně </w:t>
      </w:r>
      <w:r w:rsidRPr="00CC0B9F">
        <w:rPr>
          <w:rFonts w:asciiTheme="majorHAnsi" w:hAnsiTheme="majorHAnsi" w:cstheme="majorHAnsi"/>
          <w:sz w:val="22"/>
          <w:szCs w:val="22"/>
        </w:rPr>
        <w:t xml:space="preserve">ale její hodnota nebyla nikdy </w:t>
      </w:r>
      <w:r w:rsidR="008166E6">
        <w:rPr>
          <w:rFonts w:asciiTheme="majorHAnsi" w:hAnsiTheme="majorHAnsi" w:cstheme="majorHAnsi"/>
          <w:sz w:val="22"/>
          <w:szCs w:val="22"/>
        </w:rPr>
        <w:t>zcela</w:t>
      </w:r>
      <w:r w:rsidRPr="00CC0B9F">
        <w:rPr>
          <w:rFonts w:asciiTheme="majorHAnsi" w:hAnsiTheme="majorHAnsi" w:cstheme="majorHAnsi"/>
          <w:sz w:val="22"/>
          <w:szCs w:val="22"/>
        </w:rPr>
        <w:t xml:space="preserve"> uznána a doceněna. Přes prv</w:t>
      </w:r>
      <w:r w:rsidR="00342C6D">
        <w:rPr>
          <w:rFonts w:asciiTheme="majorHAnsi" w:hAnsiTheme="majorHAnsi" w:cstheme="majorHAnsi"/>
          <w:sz w:val="22"/>
          <w:szCs w:val="22"/>
        </w:rPr>
        <w:t>ot</w:t>
      </w:r>
      <w:r w:rsidRPr="00CC0B9F">
        <w:rPr>
          <w:rFonts w:asciiTheme="majorHAnsi" w:hAnsiTheme="majorHAnsi" w:cstheme="majorHAnsi"/>
          <w:sz w:val="22"/>
          <w:szCs w:val="22"/>
        </w:rPr>
        <w:t xml:space="preserve">ní mapování kulturních a tvůrčích </w:t>
      </w:r>
      <w:r w:rsidR="00342C6D">
        <w:rPr>
          <w:rFonts w:asciiTheme="majorHAnsi" w:hAnsiTheme="majorHAnsi" w:cstheme="majorHAnsi"/>
          <w:sz w:val="22"/>
          <w:szCs w:val="22"/>
        </w:rPr>
        <w:t>odvětví v České republice (2011–</w:t>
      </w:r>
      <w:r w:rsidRPr="00CC0B9F">
        <w:rPr>
          <w:rFonts w:asciiTheme="majorHAnsi" w:hAnsiTheme="majorHAnsi" w:cstheme="majorHAnsi"/>
          <w:sz w:val="22"/>
          <w:szCs w:val="22"/>
        </w:rPr>
        <w:t xml:space="preserve">2015) je mapa české kulturní oblasti stále částečně neznámá a podléhá dalšímu zkoumání. Zejména oblast hudby nebyla nikdy dostatečně zmapována a postrádá potřebná data pro obhajobu přínosu sektoru. Tato </w:t>
      </w:r>
      <w:r w:rsidR="00342C6D">
        <w:rPr>
          <w:rFonts w:asciiTheme="majorHAnsi" w:hAnsiTheme="majorHAnsi" w:cstheme="majorHAnsi"/>
          <w:sz w:val="22"/>
          <w:szCs w:val="22"/>
        </w:rPr>
        <w:t>„</w:t>
      </w:r>
      <w:proofErr w:type="spellStart"/>
      <w:r w:rsidRPr="00342C6D">
        <w:rPr>
          <w:rFonts w:asciiTheme="majorHAnsi" w:hAnsiTheme="majorHAnsi" w:cstheme="majorHAnsi"/>
          <w:sz w:val="22"/>
          <w:szCs w:val="22"/>
        </w:rPr>
        <w:t>nezmapovanost</w:t>
      </w:r>
      <w:proofErr w:type="spellEnd"/>
      <w:r w:rsidR="00342C6D">
        <w:rPr>
          <w:rFonts w:asciiTheme="majorHAnsi" w:hAnsiTheme="majorHAnsi" w:cstheme="majorHAnsi"/>
          <w:sz w:val="22"/>
          <w:szCs w:val="22"/>
        </w:rPr>
        <w:t>“</w:t>
      </w:r>
      <w:r w:rsidRPr="00CC0B9F">
        <w:rPr>
          <w:rFonts w:asciiTheme="majorHAnsi" w:hAnsiTheme="majorHAnsi" w:cstheme="majorHAnsi"/>
          <w:sz w:val="22"/>
          <w:szCs w:val="22"/>
        </w:rPr>
        <w:t xml:space="preserve"> je významnou hrozbou pro jednotlivé kulturní p</w:t>
      </w:r>
      <w:r w:rsidR="00342C6D">
        <w:rPr>
          <w:rFonts w:asciiTheme="majorHAnsi" w:hAnsiTheme="majorHAnsi" w:cstheme="majorHAnsi"/>
          <w:sz w:val="22"/>
          <w:szCs w:val="22"/>
        </w:rPr>
        <w:t>racovníky, kteří jsou částečně „mimo systém“</w:t>
      </w:r>
      <w:r w:rsidRPr="00CC0B9F">
        <w:rPr>
          <w:rFonts w:asciiTheme="majorHAnsi" w:hAnsiTheme="majorHAnsi" w:cstheme="majorHAnsi"/>
          <w:sz w:val="22"/>
          <w:szCs w:val="22"/>
        </w:rPr>
        <w:t>.</w:t>
      </w:r>
    </w:p>
    <w:p w14:paraId="6B739252" w14:textId="6DFF056B" w:rsidR="00A45F8F" w:rsidRPr="00CC0B9F" w:rsidRDefault="00A45F8F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618AFC2" w14:textId="77777777" w:rsidR="0029703C" w:rsidRPr="00CC0B9F" w:rsidRDefault="000A6FD3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Díky své struktuře a zavedeným postupům lze odvětví kultury považovat za jednu z oblastí nejvíce vystavených krizím (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Carbonare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&amp; Prokůpek, 2020). V současné době je téměř nemožné identifikovat všechny dlouhodobé dopady současné krize na oblast hudby vzhledem k tomu, že společnost nyní čelí tzv. druhé vlně pandemie Covid-19 s nejistým výhledem do budoucna. Při odhadu dopadů je však možné použít paralelu podobných krizí – např. paralelu s celosvětovou finanční krizí z roku 2008. Sociální a kulturní dopady finanční krize a krize Covid-19 jsou různé. Silnější paralelu však lze nalézt v oblasti hospodářských dopadů. V posledních letech čelily veřejně dotované kulturní organizace poklesu příspěvků od svých zakladatelů a souvisejícímu tlaku na rozvoj vícezdrojového financování a změnu obchodních strategií. Kultura obecně se dá chápat jako rizikové odvětví prototypů výrobků, většinou s vysokou, ale subjektivní symbolickou hodnotou (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Throsby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, 1994): odvětví s vysokými vstupními náklady na tvorbu produktů.  Zároveň toto odvětví prochází masivní transformací svých obchodních modelů v důsledku dopadu digitálních komunikačních technologií (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Rifkin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, 2000;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Benghozi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Lyubareve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, 2014). </w:t>
      </w:r>
      <w:r w:rsidR="0029703C" w:rsidRPr="00CC0B9F">
        <w:rPr>
          <w:rFonts w:asciiTheme="majorHAnsi" w:hAnsiTheme="majorHAnsi" w:cstheme="majorHAnsi"/>
          <w:sz w:val="22"/>
          <w:szCs w:val="22"/>
        </w:rPr>
        <w:t>Pro budoucí úspěšnost sektoru hudby bude důležité:</w:t>
      </w:r>
    </w:p>
    <w:p w14:paraId="7ABC5D50" w14:textId="4D4330EF" w:rsidR="0029703C" w:rsidRPr="00CC0B9F" w:rsidRDefault="0029703C" w:rsidP="007A5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Zmapovat oblast hudebních institucí a jednotlivců působících v oblasti hudby</w:t>
      </w:r>
    </w:p>
    <w:p w14:paraId="25B91100" w14:textId="05F8AD9A" w:rsidR="0029703C" w:rsidRPr="00CC0B9F" w:rsidRDefault="0029703C" w:rsidP="007A5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Systémově nastavit prostředí pro instituce a jednotlivce působící v oblasti hudby</w:t>
      </w:r>
    </w:p>
    <w:p w14:paraId="3028A538" w14:textId="01916C35" w:rsidR="0029703C" w:rsidRPr="00CC0B9F" w:rsidRDefault="0029703C" w:rsidP="007A5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Systémově nastavit možné podpůrné nástroje a strategie</w:t>
      </w:r>
    </w:p>
    <w:p w14:paraId="55403400" w14:textId="7711E35D" w:rsidR="0029703C" w:rsidRPr="00CC0B9F" w:rsidRDefault="0029703C" w:rsidP="007A5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Transformovat obchodní modely ve snaze přestát budoucí krize</w:t>
      </w:r>
    </w:p>
    <w:p w14:paraId="756BD368" w14:textId="65995FF2" w:rsidR="0029703C" w:rsidRPr="00CC0B9F" w:rsidRDefault="0029703C" w:rsidP="007A58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Reagovat na digitalizaci společnosti</w:t>
      </w:r>
    </w:p>
    <w:p w14:paraId="7768FBEE" w14:textId="77777777" w:rsidR="0029703C" w:rsidRPr="00CC0B9F" w:rsidRDefault="0029703C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5260C3" w14:textId="34BAACBF" w:rsidR="000A6FD3" w:rsidRPr="00CC0B9F" w:rsidRDefault="000A6FD3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Mnoho kulturních iniciativ a aktivit přežívá díky štědré podpoře z veřejných zdrojů. Státy, zejména v evropském kontextu, proto hrají zásadní roli v oblasti kultury a umění, zejména díky přímým, ale i nepřímým dotacím. </w:t>
      </w:r>
      <w:r w:rsidR="0029703C" w:rsidRPr="00CC0B9F">
        <w:rPr>
          <w:rFonts w:asciiTheme="majorHAnsi" w:hAnsiTheme="majorHAnsi" w:cstheme="majorHAnsi"/>
          <w:sz w:val="22"/>
          <w:szCs w:val="22"/>
        </w:rPr>
        <w:t xml:space="preserve">Předpokládá se, že stát zasáhne ve snaze </w:t>
      </w:r>
      <w:r w:rsidRPr="00CC0B9F">
        <w:rPr>
          <w:rFonts w:asciiTheme="majorHAnsi" w:hAnsiTheme="majorHAnsi" w:cstheme="majorHAnsi"/>
          <w:sz w:val="22"/>
          <w:szCs w:val="22"/>
        </w:rPr>
        <w:t>zachráni</w:t>
      </w:r>
      <w:r w:rsidR="0029703C" w:rsidRPr="00CC0B9F">
        <w:rPr>
          <w:rFonts w:asciiTheme="majorHAnsi" w:hAnsiTheme="majorHAnsi" w:cstheme="majorHAnsi"/>
          <w:sz w:val="22"/>
          <w:szCs w:val="22"/>
        </w:rPr>
        <w:t xml:space="preserve">t </w:t>
      </w:r>
      <w:r w:rsidRPr="00CC0B9F">
        <w:rPr>
          <w:rFonts w:asciiTheme="majorHAnsi" w:hAnsiTheme="majorHAnsi" w:cstheme="majorHAnsi"/>
          <w:sz w:val="22"/>
          <w:szCs w:val="22"/>
        </w:rPr>
        <w:t>kulturní instituce</w:t>
      </w:r>
      <w:r w:rsidR="0029703C" w:rsidRPr="00CC0B9F">
        <w:rPr>
          <w:rFonts w:asciiTheme="majorHAnsi" w:hAnsiTheme="majorHAnsi" w:cstheme="majorHAnsi"/>
          <w:sz w:val="22"/>
          <w:szCs w:val="22"/>
        </w:rPr>
        <w:t xml:space="preserve"> a jednotlivce činné v kultuře a d</w:t>
      </w:r>
      <w:r w:rsidR="00DB1E3E">
        <w:rPr>
          <w:rFonts w:asciiTheme="majorHAnsi" w:hAnsiTheme="majorHAnsi" w:cstheme="majorHAnsi"/>
          <w:sz w:val="22"/>
          <w:szCs w:val="22"/>
        </w:rPr>
        <w:t>ále stimulovat</w:t>
      </w:r>
      <w:r w:rsidR="0029703C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 xml:space="preserve">ekonomiku. </w:t>
      </w:r>
    </w:p>
    <w:p w14:paraId="76D00AA6" w14:textId="77777777" w:rsidR="000A6FD3" w:rsidRPr="00CC0B9F" w:rsidRDefault="000A6FD3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329A7345" w14:textId="44467A1A" w:rsidR="00697B72" w:rsidRPr="00CC0B9F" w:rsidRDefault="00697B72" w:rsidP="007A58AD">
      <w:pPr>
        <w:pStyle w:val="Heading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t>VÝZKUM</w:t>
      </w:r>
    </w:p>
    <w:p w14:paraId="441E596A" w14:textId="77777777" w:rsidR="00CC0B9F" w:rsidRDefault="00CC0B9F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7D16BD1" w14:textId="1000604F" w:rsidR="000A6FD3" w:rsidRPr="00CC0B9F" w:rsidRDefault="00AD5E25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Na </w:t>
      </w:r>
      <w:r w:rsidR="00CC0B9F">
        <w:rPr>
          <w:rFonts w:asciiTheme="majorHAnsi" w:hAnsiTheme="majorHAnsi" w:cstheme="majorHAnsi"/>
          <w:sz w:val="22"/>
          <w:szCs w:val="22"/>
        </w:rPr>
        <w:t>vzniklou</w:t>
      </w:r>
      <w:r w:rsidRPr="00CC0B9F">
        <w:rPr>
          <w:rFonts w:asciiTheme="majorHAnsi" w:hAnsiTheme="majorHAnsi" w:cstheme="majorHAnsi"/>
          <w:sz w:val="22"/>
          <w:szCs w:val="22"/>
        </w:rPr>
        <w:t xml:space="preserve"> situaci </w:t>
      </w:r>
      <w:r w:rsidR="00955203" w:rsidRPr="00CC0B9F">
        <w:rPr>
          <w:rFonts w:asciiTheme="majorHAnsi" w:hAnsiTheme="majorHAnsi" w:cstheme="majorHAnsi"/>
          <w:sz w:val="22"/>
          <w:szCs w:val="22"/>
        </w:rPr>
        <w:t>spojenou s</w:t>
      </w:r>
      <w:r w:rsidR="00CC0B9F">
        <w:rPr>
          <w:rFonts w:asciiTheme="majorHAnsi" w:hAnsiTheme="majorHAnsi" w:cstheme="majorHAnsi"/>
          <w:sz w:val="22"/>
          <w:szCs w:val="22"/>
        </w:rPr>
        <w:t> </w:t>
      </w:r>
      <w:r w:rsidR="000A6FD3" w:rsidRPr="00CC0B9F">
        <w:rPr>
          <w:rFonts w:asciiTheme="majorHAnsi" w:hAnsiTheme="majorHAnsi" w:cstheme="majorHAnsi"/>
          <w:sz w:val="22"/>
          <w:szCs w:val="22"/>
        </w:rPr>
        <w:t>pandemií</w:t>
      </w:r>
      <w:r w:rsidR="00CC0B9F">
        <w:rPr>
          <w:rFonts w:asciiTheme="majorHAnsi" w:hAnsiTheme="majorHAnsi" w:cstheme="majorHAnsi"/>
          <w:sz w:val="22"/>
          <w:szCs w:val="22"/>
        </w:rPr>
        <w:t xml:space="preserve"> Covid-19</w:t>
      </w:r>
      <w:r w:rsidR="00955203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 xml:space="preserve">reagoval rozsáhlý projekt zkoumající oblast scénického a výtvarného umění (zahrnující také muzea a galerie), který je realizován dvěma akademickými pracovišti, Katedrou produkce DAMU a Katedrou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arts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managementu VŠE, a Institutem umění – Divadelním ústavem. Primárním cílem tohoto šetření je zjistit míru ekonomického dopadu nejen na organizace, ale také na jednotlivce působící v kulturních a kreativních odvětvích. </w:t>
      </w:r>
    </w:p>
    <w:p w14:paraId="0ABE41AC" w14:textId="5F81C239" w:rsidR="000A6FD3" w:rsidRPr="00CC0B9F" w:rsidRDefault="000A6FD3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Výzkum byl primárně zaměřen na tyto oblasti:</w:t>
      </w:r>
    </w:p>
    <w:p w14:paraId="3FEA2A71" w14:textId="2A93D53A" w:rsidR="000A6FD3" w:rsidRPr="00CC0B9F" w:rsidRDefault="000A6FD3" w:rsidP="007A58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Ekonomický dopad na organizace a kulturní pracovníky</w:t>
      </w:r>
    </w:p>
    <w:p w14:paraId="156B0B6B" w14:textId="460C003B" w:rsidR="000A6FD3" w:rsidRPr="00CC0B9F" w:rsidRDefault="000A6FD3" w:rsidP="007A58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Řízení a změna zdrojů – např. lidské zdroje a příjmy z jiných činností</w:t>
      </w:r>
    </w:p>
    <w:p w14:paraId="46A1BD98" w14:textId="2C0898CF" w:rsidR="000A6FD3" w:rsidRPr="00CC0B9F" w:rsidRDefault="000A6FD3" w:rsidP="007A58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Reakce na uzavřen</w:t>
      </w:r>
      <w:r w:rsidR="00DB1E3E">
        <w:rPr>
          <w:rFonts w:asciiTheme="majorHAnsi" w:hAnsiTheme="majorHAnsi" w:cstheme="majorHAnsi"/>
          <w:sz w:val="22"/>
          <w:szCs w:val="22"/>
        </w:rPr>
        <w:t xml:space="preserve">í kulturních institucí – např. </w:t>
      </w:r>
      <w:r w:rsidRPr="00CC0B9F">
        <w:rPr>
          <w:rFonts w:asciiTheme="majorHAnsi" w:hAnsiTheme="majorHAnsi" w:cstheme="majorHAnsi"/>
          <w:sz w:val="22"/>
          <w:szCs w:val="22"/>
        </w:rPr>
        <w:t>množství zrušených představeních a akcích a nově uspořádaných aktivit</w:t>
      </w:r>
    </w:p>
    <w:p w14:paraId="45F35320" w14:textId="1B0FB568" w:rsidR="000A6FD3" w:rsidRPr="00CC0B9F" w:rsidRDefault="000A6FD3" w:rsidP="007A58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Reakce na potřeby publika</w:t>
      </w:r>
    </w:p>
    <w:p w14:paraId="22C8C37A" w14:textId="37651CC5" w:rsidR="000A6FD3" w:rsidRPr="00CC0B9F" w:rsidRDefault="000A6FD3" w:rsidP="007A58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Podpůrná opatření a strategie používané během uzavření</w:t>
      </w:r>
    </w:p>
    <w:p w14:paraId="3832AA5B" w14:textId="77777777" w:rsidR="000A6FD3" w:rsidRPr="00CC0B9F" w:rsidRDefault="000A6FD3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0CA55C8" w14:textId="7387BF23" w:rsidR="00C86C3F" w:rsidRPr="00CC0B9F" w:rsidRDefault="00AD5E25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V rekordně krátkém čase byl průzkum připraven a připomínkován řadou relevantních oborových institucí a profesionálních sdružení. Sběr dat probíhá prostřednictvím dotazník</w:t>
      </w:r>
      <w:r w:rsidR="0053701F" w:rsidRPr="00CC0B9F">
        <w:rPr>
          <w:rFonts w:asciiTheme="majorHAnsi" w:hAnsiTheme="majorHAnsi" w:cstheme="majorHAnsi"/>
          <w:sz w:val="22"/>
          <w:szCs w:val="22"/>
        </w:rPr>
        <w:t>ů</w:t>
      </w:r>
      <w:r w:rsidRPr="00CC0B9F">
        <w:rPr>
          <w:rFonts w:asciiTheme="majorHAnsi" w:hAnsiTheme="majorHAnsi" w:cstheme="majorHAnsi"/>
          <w:sz w:val="22"/>
          <w:szCs w:val="22"/>
        </w:rPr>
        <w:t xml:space="preserve"> opakovaně, v měsíčních intervalech, aby bylo možné zmapovat průběh krize, ale i následnou stabilizaci kulturního sektoru.</w:t>
      </w:r>
      <w:r w:rsidR="007923DB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0A6FD3" w:rsidRPr="00CC0B9F">
        <w:rPr>
          <w:rFonts w:asciiTheme="majorHAnsi" w:hAnsiTheme="majorHAnsi" w:cstheme="majorHAnsi"/>
          <w:sz w:val="22"/>
          <w:szCs w:val="22"/>
        </w:rPr>
        <w:t xml:space="preserve">Výzkumný tým shromáždil data od 1 202 uměleckých a kulturních organizací a 860 nezávislých kulturních pracovníků v období od března do června 2020. </w:t>
      </w:r>
      <w:r w:rsidR="007923DB" w:rsidRPr="00CC0B9F">
        <w:rPr>
          <w:rFonts w:asciiTheme="majorHAnsi" w:hAnsiTheme="majorHAnsi" w:cstheme="majorHAnsi"/>
          <w:sz w:val="22"/>
          <w:szCs w:val="22"/>
        </w:rPr>
        <w:t xml:space="preserve">Tato zpráva představuje výsledky pro oblast </w:t>
      </w:r>
      <w:r w:rsidR="000A6FD3" w:rsidRPr="00CC0B9F">
        <w:rPr>
          <w:rFonts w:asciiTheme="majorHAnsi" w:hAnsiTheme="majorHAnsi" w:cstheme="majorHAnsi"/>
          <w:sz w:val="22"/>
          <w:szCs w:val="22"/>
        </w:rPr>
        <w:t>hudby</w:t>
      </w:r>
      <w:r w:rsidR="00955203" w:rsidRPr="00CC0B9F">
        <w:rPr>
          <w:rFonts w:asciiTheme="majorHAnsi" w:hAnsiTheme="majorHAnsi" w:cstheme="majorHAnsi"/>
          <w:sz w:val="22"/>
          <w:szCs w:val="22"/>
        </w:rPr>
        <w:t>.</w:t>
      </w:r>
    </w:p>
    <w:p w14:paraId="39BC9362" w14:textId="77777777" w:rsidR="007A58AD" w:rsidRPr="00CC0B9F" w:rsidRDefault="007A58AD" w:rsidP="007A58A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2D0B68" w14:textId="6F213A9D" w:rsidR="00955203" w:rsidRPr="00CC0B9F" w:rsidRDefault="00955203" w:rsidP="007A58AD">
      <w:pPr>
        <w:pStyle w:val="Heading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t>METODOLOGIE A SBĚR DAT</w:t>
      </w:r>
    </w:p>
    <w:p w14:paraId="1487A1DF" w14:textId="22086C1C" w:rsidR="00C0792F" w:rsidRPr="00CC0B9F" w:rsidRDefault="00C0792F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305E13A" w14:textId="77777777" w:rsidR="00CC0B9F" w:rsidRDefault="00F43578" w:rsidP="00CC0B9F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V</w:t>
      </w:r>
      <w:r w:rsidR="00AD5E25" w:rsidRPr="00CC0B9F">
        <w:rPr>
          <w:rFonts w:asciiTheme="majorHAnsi" w:hAnsiTheme="majorHAnsi" w:cstheme="majorHAnsi"/>
          <w:sz w:val="22"/>
          <w:szCs w:val="22"/>
        </w:rPr>
        <w:t xml:space="preserve"> oblast</w:t>
      </w:r>
      <w:r w:rsidRPr="00CC0B9F">
        <w:rPr>
          <w:rFonts w:asciiTheme="majorHAnsi" w:hAnsiTheme="majorHAnsi" w:cstheme="majorHAnsi"/>
          <w:sz w:val="22"/>
          <w:szCs w:val="22"/>
        </w:rPr>
        <w:t>i</w:t>
      </w:r>
      <w:r w:rsidR="00AD5E25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>hudby</w:t>
      </w:r>
      <w:r w:rsidR="00955203" w:rsidRPr="00CC0B9F">
        <w:rPr>
          <w:rFonts w:asciiTheme="majorHAnsi" w:hAnsiTheme="majorHAnsi" w:cstheme="majorHAnsi"/>
          <w:sz w:val="22"/>
          <w:szCs w:val="22"/>
        </w:rPr>
        <w:t xml:space="preserve"> byl </w:t>
      </w:r>
      <w:r w:rsidR="00AD5E25" w:rsidRPr="00CC0B9F">
        <w:rPr>
          <w:rFonts w:asciiTheme="majorHAnsi" w:hAnsiTheme="majorHAnsi" w:cstheme="majorHAnsi"/>
          <w:sz w:val="22"/>
          <w:szCs w:val="22"/>
        </w:rPr>
        <w:t xml:space="preserve">výzkum prováděn </w:t>
      </w:r>
      <w:r w:rsidRPr="00CC0B9F">
        <w:rPr>
          <w:rFonts w:asciiTheme="majorHAnsi" w:hAnsiTheme="majorHAnsi" w:cstheme="majorHAnsi"/>
          <w:sz w:val="22"/>
          <w:szCs w:val="22"/>
        </w:rPr>
        <w:t xml:space="preserve">v několika rovinách. Byly zpracovány dva samostatné dotazníky: </w:t>
      </w:r>
    </w:p>
    <w:p w14:paraId="2945E311" w14:textId="77777777" w:rsidR="00CC0B9F" w:rsidRDefault="00F43578" w:rsidP="00CC0B9F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institucionální úroveň (hudební organizace, instituce, kluby, festivaly apod.)</w:t>
      </w:r>
    </w:p>
    <w:p w14:paraId="0255C02A" w14:textId="6CBFC7B8" w:rsidR="00F43578" w:rsidRPr="00CC0B9F" w:rsidRDefault="00F43578" w:rsidP="00CC0B9F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lastRenderedPageBreak/>
        <w:t xml:space="preserve">úroveň jednotlivců (profesionálové pracující v hudební oblasti – </w:t>
      </w:r>
      <w:r w:rsidR="00DB1E3E">
        <w:rPr>
          <w:rFonts w:asciiTheme="majorHAnsi" w:hAnsiTheme="majorHAnsi" w:cstheme="majorHAnsi"/>
          <w:sz w:val="22"/>
          <w:szCs w:val="22"/>
        </w:rPr>
        <w:t>autoři, výkonní umělci, umělecko</w:t>
      </w:r>
      <w:r w:rsidRPr="00CC0B9F">
        <w:rPr>
          <w:rFonts w:asciiTheme="majorHAnsi" w:hAnsiTheme="majorHAnsi" w:cstheme="majorHAnsi"/>
          <w:sz w:val="22"/>
          <w:szCs w:val="22"/>
        </w:rPr>
        <w:t xml:space="preserve">-technické profese a další technické </w:t>
      </w:r>
      <w:r w:rsidR="008166E6">
        <w:rPr>
          <w:rFonts w:asciiTheme="majorHAnsi" w:hAnsiTheme="majorHAnsi" w:cstheme="majorHAnsi"/>
          <w:sz w:val="22"/>
          <w:szCs w:val="22"/>
        </w:rPr>
        <w:t>a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8166E6">
        <w:rPr>
          <w:rFonts w:asciiTheme="majorHAnsi" w:hAnsiTheme="majorHAnsi" w:cstheme="majorHAnsi"/>
          <w:sz w:val="22"/>
          <w:szCs w:val="22"/>
        </w:rPr>
        <w:t>podpůrné</w:t>
      </w:r>
      <w:r w:rsidRPr="00CC0B9F">
        <w:rPr>
          <w:rFonts w:asciiTheme="majorHAnsi" w:hAnsiTheme="majorHAnsi" w:cstheme="majorHAnsi"/>
          <w:sz w:val="22"/>
          <w:szCs w:val="22"/>
        </w:rPr>
        <w:t xml:space="preserve"> profese)</w:t>
      </w:r>
    </w:p>
    <w:p w14:paraId="2627ABDD" w14:textId="64BDDED0" w:rsidR="00F43578" w:rsidRPr="00CC0B9F" w:rsidRDefault="009C10E0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Na úrovni organizací bylo cílem především zmapovat struktury dané</w:t>
      </w:r>
      <w:r w:rsidR="009E5225" w:rsidRPr="00CC0B9F">
        <w:rPr>
          <w:rFonts w:asciiTheme="majorHAnsi" w:hAnsiTheme="majorHAnsi" w:cstheme="majorHAnsi"/>
          <w:sz w:val="22"/>
          <w:szCs w:val="22"/>
        </w:rPr>
        <w:t xml:space="preserve">ho sektoru </w:t>
      </w:r>
      <w:r w:rsidRPr="00CC0B9F">
        <w:rPr>
          <w:rFonts w:asciiTheme="majorHAnsi" w:hAnsiTheme="majorHAnsi" w:cstheme="majorHAnsi"/>
          <w:sz w:val="22"/>
          <w:szCs w:val="22"/>
        </w:rPr>
        <w:t>a změřit celkové finanční dopady pandemie</w:t>
      </w:r>
      <w:r w:rsidR="00046A5F" w:rsidRPr="00CC0B9F">
        <w:rPr>
          <w:rFonts w:asciiTheme="majorHAnsi" w:hAnsiTheme="majorHAnsi" w:cstheme="majorHAnsi"/>
          <w:sz w:val="22"/>
          <w:szCs w:val="22"/>
        </w:rPr>
        <w:t xml:space="preserve"> a propad výkonů</w:t>
      </w:r>
      <w:r w:rsidR="00DB1E3E">
        <w:rPr>
          <w:rFonts w:asciiTheme="majorHAnsi" w:hAnsiTheme="majorHAnsi" w:cstheme="majorHAnsi"/>
          <w:sz w:val="22"/>
          <w:szCs w:val="22"/>
        </w:rPr>
        <w:t xml:space="preserve"> ve sledovaném období. </w:t>
      </w:r>
      <w:r w:rsidR="00046A5F" w:rsidRPr="00CC0B9F">
        <w:rPr>
          <w:rFonts w:asciiTheme="majorHAnsi" w:hAnsiTheme="majorHAnsi" w:cstheme="majorHAnsi"/>
          <w:sz w:val="22"/>
          <w:szCs w:val="22"/>
        </w:rPr>
        <w:t xml:space="preserve">V případě jednotlivců bylo naopak snahou definovat základní charakteristiky v hudbě pracujících profesionálů, jejich ekonomickou situaci a připravenost na mimořádné situace, jakou je právě probíhající </w:t>
      </w:r>
      <w:proofErr w:type="spellStart"/>
      <w:r w:rsidR="00046A5F" w:rsidRPr="00CC0B9F">
        <w:rPr>
          <w:rFonts w:asciiTheme="majorHAnsi" w:hAnsiTheme="majorHAnsi" w:cstheme="majorHAnsi"/>
          <w:sz w:val="22"/>
          <w:szCs w:val="22"/>
        </w:rPr>
        <w:t>koronavirová</w:t>
      </w:r>
      <w:proofErr w:type="spellEnd"/>
      <w:r w:rsidR="00046A5F" w:rsidRPr="00CC0B9F">
        <w:rPr>
          <w:rFonts w:asciiTheme="majorHAnsi" w:hAnsiTheme="majorHAnsi" w:cstheme="majorHAnsi"/>
          <w:sz w:val="22"/>
          <w:szCs w:val="22"/>
        </w:rPr>
        <w:t xml:space="preserve"> krize. </w:t>
      </w:r>
    </w:p>
    <w:p w14:paraId="12C77C17" w14:textId="77777777" w:rsidR="00CC0B9F" w:rsidRDefault="00CC0B9F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7ADCED00" w14:textId="4DC8F880" w:rsidR="00902CCF" w:rsidRPr="00CC0B9F" w:rsidRDefault="007A58AD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Výzkum se zabýval </w:t>
      </w:r>
      <w:r w:rsidR="00DB1E3E">
        <w:rPr>
          <w:rFonts w:asciiTheme="majorHAnsi" w:hAnsiTheme="majorHAnsi" w:cstheme="majorHAnsi"/>
          <w:sz w:val="22"/>
          <w:szCs w:val="22"/>
        </w:rPr>
        <w:t>následujícími</w:t>
      </w:r>
      <w:r w:rsid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>z</w:t>
      </w:r>
      <w:r w:rsidR="00902CCF" w:rsidRPr="00CC0B9F">
        <w:rPr>
          <w:rFonts w:asciiTheme="majorHAnsi" w:hAnsiTheme="majorHAnsi" w:cstheme="majorHAnsi"/>
          <w:sz w:val="22"/>
          <w:szCs w:val="22"/>
        </w:rPr>
        <w:t>ákladní</w:t>
      </w:r>
      <w:r w:rsidRPr="00CC0B9F">
        <w:rPr>
          <w:rFonts w:asciiTheme="majorHAnsi" w:hAnsiTheme="majorHAnsi" w:cstheme="majorHAnsi"/>
          <w:sz w:val="22"/>
          <w:szCs w:val="22"/>
        </w:rPr>
        <w:t>mi</w:t>
      </w:r>
      <w:r w:rsidR="00902CCF" w:rsidRPr="00CC0B9F">
        <w:rPr>
          <w:rFonts w:asciiTheme="majorHAnsi" w:hAnsiTheme="majorHAnsi" w:cstheme="majorHAnsi"/>
          <w:sz w:val="22"/>
          <w:szCs w:val="22"/>
        </w:rPr>
        <w:t xml:space="preserve"> otázk</w:t>
      </w:r>
      <w:r w:rsidR="009E5225" w:rsidRPr="00CC0B9F">
        <w:rPr>
          <w:rFonts w:asciiTheme="majorHAnsi" w:hAnsiTheme="majorHAnsi" w:cstheme="majorHAnsi"/>
          <w:sz w:val="22"/>
          <w:szCs w:val="22"/>
        </w:rPr>
        <w:t>ami</w:t>
      </w:r>
      <w:r w:rsidR="00CC0B9F">
        <w:rPr>
          <w:rFonts w:asciiTheme="majorHAnsi" w:hAnsiTheme="majorHAnsi" w:cstheme="majorHAnsi"/>
          <w:sz w:val="22"/>
          <w:szCs w:val="22"/>
        </w:rPr>
        <w:t>.</w:t>
      </w:r>
    </w:p>
    <w:p w14:paraId="3E781A64" w14:textId="77777777" w:rsidR="00CC0B9F" w:rsidRPr="00CC0B9F" w:rsidRDefault="00902CCF" w:rsidP="00CC0B9F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b/>
          <w:bCs/>
          <w:sz w:val="22"/>
          <w:szCs w:val="22"/>
        </w:rPr>
        <w:t>U organizací</w:t>
      </w:r>
    </w:p>
    <w:p w14:paraId="458F4558" w14:textId="77777777" w:rsidR="00CC0B9F" w:rsidRPr="00CC0B9F" w:rsidRDefault="00902CCF" w:rsidP="00CC0B9F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Jak moc se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během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krize propadl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kulturni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́ sektor? Kolik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chybi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́ financí, ale i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výkonu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̊?</w:t>
      </w:r>
    </w:p>
    <w:p w14:paraId="53EEBF0A" w14:textId="77777777" w:rsidR="00CC0B9F" w:rsidRPr="00CC0B9F" w:rsidRDefault="00902CCF" w:rsidP="00CC0B9F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Jaky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́ je dopad na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zaměstnance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kulturních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organizací?</w:t>
      </w:r>
    </w:p>
    <w:p w14:paraId="25EA7596" w14:textId="1873A8C9" w:rsidR="00CC0B9F" w:rsidRPr="00CC0B9F" w:rsidRDefault="00902CCF" w:rsidP="00CC0B9F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Jake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́ nové aktivity se naopak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ději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́?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557674" w14:textId="77777777" w:rsidR="00CC0B9F" w:rsidRDefault="00902CCF" w:rsidP="00CC0B9F">
      <w:pPr>
        <w:pStyle w:val="NormalWeb"/>
        <w:ind w:left="360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b/>
          <w:bCs/>
          <w:sz w:val="22"/>
          <w:szCs w:val="22"/>
        </w:rPr>
        <w:t xml:space="preserve">U </w:t>
      </w:r>
      <w:proofErr w:type="spellStart"/>
      <w:r w:rsidRPr="00CC0B9F">
        <w:rPr>
          <w:rFonts w:asciiTheme="majorHAnsi" w:hAnsiTheme="majorHAnsi" w:cstheme="majorHAnsi"/>
          <w:b/>
          <w:bCs/>
          <w:sz w:val="22"/>
          <w:szCs w:val="22"/>
        </w:rPr>
        <w:t>jednotlivcu</w:t>
      </w:r>
      <w:proofErr w:type="spellEnd"/>
      <w:r w:rsidRPr="00CC0B9F">
        <w:rPr>
          <w:rFonts w:asciiTheme="majorHAnsi" w:hAnsiTheme="majorHAnsi" w:cstheme="majorHAnsi"/>
          <w:b/>
          <w:bCs/>
          <w:sz w:val="22"/>
          <w:szCs w:val="22"/>
        </w:rPr>
        <w:t>̊</w:t>
      </w:r>
    </w:p>
    <w:p w14:paraId="3F3C6436" w14:textId="33369F9A" w:rsidR="00902CCF" w:rsidRPr="00CC0B9F" w:rsidRDefault="00902CCF" w:rsidP="00CC0B9F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Jak moc jsou jednotlivci,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prac</w:t>
      </w:r>
      <w:r w:rsidR="00DB1E3E">
        <w:rPr>
          <w:rFonts w:asciiTheme="majorHAnsi" w:eastAsiaTheme="minorHAnsi" w:hAnsiTheme="majorHAnsi" w:cstheme="majorHAnsi"/>
          <w:sz w:val="22"/>
          <w:szCs w:val="22"/>
          <w:lang w:eastAsia="en-US"/>
        </w:rPr>
        <w:t>ujíci</w:t>
      </w:r>
      <w:proofErr w:type="spellEnd"/>
      <w:r w:rsidR="00DB1E3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́ v </w:t>
      </w:r>
      <w:proofErr w:type="spellStart"/>
      <w:r w:rsidR="00DB1E3E">
        <w:rPr>
          <w:rFonts w:asciiTheme="majorHAnsi" w:eastAsiaTheme="minorHAnsi" w:hAnsiTheme="majorHAnsi" w:cstheme="majorHAnsi"/>
          <w:sz w:val="22"/>
          <w:szCs w:val="22"/>
          <w:lang w:eastAsia="en-US"/>
        </w:rPr>
        <w:t>kultuře</w:t>
      </w:r>
      <w:proofErr w:type="spellEnd"/>
      <w:r w:rsidR="00DB1E3E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, </w:t>
      </w:r>
      <w:proofErr w:type="spellStart"/>
      <w:r w:rsidR="00DB1E3E">
        <w:rPr>
          <w:rFonts w:asciiTheme="majorHAnsi" w:eastAsiaTheme="minorHAnsi" w:hAnsiTheme="majorHAnsi" w:cstheme="majorHAnsi"/>
          <w:sz w:val="22"/>
          <w:szCs w:val="22"/>
          <w:lang w:eastAsia="en-US"/>
        </w:rPr>
        <w:t>připraveni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na krizi? Jak moc na ně </w:t>
      </w:r>
      <w:proofErr w:type="spellStart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>dopada</w:t>
      </w:r>
      <w:proofErr w:type="spellEnd"/>
      <w:r w:rsidRPr="00CC0B9F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́? </w:t>
      </w:r>
    </w:p>
    <w:p w14:paraId="499CBC5A" w14:textId="77777777" w:rsidR="00902CCF" w:rsidRPr="00CC0B9F" w:rsidRDefault="00902CCF" w:rsidP="00F43578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4CF2DC2" w14:textId="585B8225" w:rsidR="003704FC" w:rsidRPr="00CC0B9F" w:rsidRDefault="003704FC" w:rsidP="00F43578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 w:rsidRPr="00CC0B9F">
        <w:rPr>
          <w:rFonts w:asciiTheme="majorHAnsi" w:hAnsiTheme="majorHAnsi" w:cstheme="majorHAnsi"/>
          <w:b/>
          <w:bCs/>
          <w:sz w:val="22"/>
          <w:szCs w:val="22"/>
        </w:rPr>
        <w:t>HUDBA - ORGANIZACE</w:t>
      </w:r>
    </w:p>
    <w:p w14:paraId="34B2009A" w14:textId="5195B0C9" w:rsidR="003704FC" w:rsidRPr="00CC0B9F" w:rsidRDefault="00AD5E25" w:rsidP="00CC0B9F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Dotazníky se liší zejména v oblasti ekonomických ukazatelů. První fáze</w:t>
      </w:r>
      <w:r w:rsidR="003704FC" w:rsidRPr="00CC0B9F">
        <w:rPr>
          <w:rFonts w:asciiTheme="majorHAnsi" w:hAnsiTheme="majorHAnsi" w:cstheme="majorHAnsi"/>
          <w:sz w:val="22"/>
          <w:szCs w:val="22"/>
        </w:rPr>
        <w:t xml:space="preserve"> na úrovni organizací</w:t>
      </w:r>
      <w:r w:rsidRPr="00CC0B9F">
        <w:rPr>
          <w:rFonts w:asciiTheme="majorHAnsi" w:hAnsiTheme="majorHAnsi" w:cstheme="majorHAnsi"/>
          <w:sz w:val="22"/>
          <w:szCs w:val="22"/>
        </w:rPr>
        <w:t xml:space="preserve"> shromažďovala údaje jak za březen 2020, tak za rok 2019. Důvodem shromažďování informací i za předchozí období byla především snaha porovnat výsledky od března</w:t>
      </w:r>
      <w:r w:rsidR="0053701F" w:rsidRPr="00CC0B9F">
        <w:rPr>
          <w:rFonts w:asciiTheme="majorHAnsi" w:hAnsiTheme="majorHAnsi" w:cstheme="majorHAnsi"/>
          <w:sz w:val="22"/>
          <w:szCs w:val="22"/>
        </w:rPr>
        <w:t xml:space="preserve"> 2020</w:t>
      </w:r>
      <w:r w:rsidRPr="00CC0B9F">
        <w:rPr>
          <w:rFonts w:asciiTheme="majorHAnsi" w:hAnsiTheme="majorHAnsi" w:cstheme="majorHAnsi"/>
          <w:sz w:val="22"/>
          <w:szCs w:val="22"/>
        </w:rPr>
        <w:t xml:space="preserve"> s průměrnými daty z roku 2019. V prvním kole vyplnilo formulář </w:t>
      </w:r>
      <w:r w:rsidR="005C7EC6" w:rsidRPr="00CC0B9F">
        <w:rPr>
          <w:rFonts w:asciiTheme="majorHAnsi" w:hAnsiTheme="majorHAnsi" w:cstheme="majorHAnsi"/>
          <w:sz w:val="22"/>
          <w:szCs w:val="22"/>
        </w:rPr>
        <w:t>107</w:t>
      </w:r>
      <w:r w:rsidR="00955203" w:rsidRPr="00CC0B9F">
        <w:rPr>
          <w:rFonts w:asciiTheme="majorHAnsi" w:hAnsiTheme="majorHAnsi" w:cstheme="majorHAnsi"/>
          <w:sz w:val="22"/>
          <w:szCs w:val="22"/>
        </w:rPr>
        <w:t xml:space="preserve"> subjektů</w:t>
      </w:r>
      <w:r w:rsidRPr="00CC0B9F">
        <w:rPr>
          <w:rFonts w:asciiTheme="majorHAnsi" w:hAnsiTheme="majorHAnsi" w:cstheme="majorHAnsi"/>
          <w:sz w:val="22"/>
          <w:szCs w:val="22"/>
        </w:rPr>
        <w:t xml:space="preserve">, což </w:t>
      </w:r>
      <w:r w:rsidR="003704FC" w:rsidRPr="00CC0B9F">
        <w:rPr>
          <w:rFonts w:asciiTheme="majorHAnsi" w:hAnsiTheme="majorHAnsi" w:cstheme="majorHAnsi"/>
          <w:sz w:val="22"/>
          <w:szCs w:val="22"/>
        </w:rPr>
        <w:t xml:space="preserve">v poměru k celkovému universu </w:t>
      </w:r>
      <w:r w:rsidRPr="00CC0B9F">
        <w:rPr>
          <w:rFonts w:asciiTheme="majorHAnsi" w:hAnsiTheme="majorHAnsi" w:cstheme="majorHAnsi"/>
          <w:sz w:val="22"/>
          <w:szCs w:val="22"/>
        </w:rPr>
        <w:t xml:space="preserve">není mnoho, ale </w:t>
      </w:r>
      <w:r w:rsidR="00C55D68" w:rsidRPr="00CC0B9F">
        <w:rPr>
          <w:rFonts w:asciiTheme="majorHAnsi" w:hAnsiTheme="majorHAnsi" w:cstheme="majorHAnsi"/>
          <w:sz w:val="22"/>
          <w:szCs w:val="22"/>
        </w:rPr>
        <w:t>je nutno dodat, že do dnešní doby mnoho výzkumů mapující hudební oblast neproběhlo</w:t>
      </w:r>
      <w:r w:rsidR="00DB1E3E">
        <w:rPr>
          <w:rFonts w:asciiTheme="majorHAnsi" w:hAnsiTheme="majorHAnsi" w:cstheme="majorHAnsi"/>
          <w:sz w:val="22"/>
          <w:szCs w:val="22"/>
        </w:rPr>
        <w:t>,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 a jedná se tak unikátní náhled na oblast hudby.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6D448C" w14:textId="77AAEF91" w:rsidR="009F6887" w:rsidRPr="00CC0B9F" w:rsidRDefault="009F6887" w:rsidP="009F6887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lastRenderedPageBreak/>
        <w:t xml:space="preserve">Graf. </w:t>
      </w:r>
      <w:r w:rsidRPr="00CC0B9F">
        <w:rPr>
          <w:rFonts w:asciiTheme="majorHAnsi" w:hAnsiTheme="majorHAnsi" w:cstheme="majorHAnsi"/>
          <w:sz w:val="22"/>
          <w:szCs w:val="22"/>
        </w:rPr>
        <w:fldChar w:fldCharType="begin"/>
      </w:r>
      <w:r w:rsidRPr="00CC0B9F">
        <w:rPr>
          <w:rFonts w:asciiTheme="majorHAnsi" w:hAnsiTheme="majorHAnsi" w:cstheme="majorHAnsi"/>
          <w:sz w:val="22"/>
          <w:szCs w:val="22"/>
        </w:rPr>
        <w:instrText xml:space="preserve"> SEQ Tabulka \* ARABIC </w:instrText>
      </w:r>
      <w:r w:rsidRPr="00CC0B9F">
        <w:rPr>
          <w:rFonts w:asciiTheme="majorHAnsi" w:hAnsiTheme="majorHAnsi" w:cstheme="majorHAnsi"/>
          <w:sz w:val="22"/>
          <w:szCs w:val="22"/>
        </w:rPr>
        <w:fldChar w:fldCharType="separate"/>
      </w:r>
      <w:r w:rsidRPr="00CC0B9F">
        <w:rPr>
          <w:rFonts w:asciiTheme="majorHAnsi" w:hAnsiTheme="majorHAnsi" w:cstheme="majorHAnsi"/>
          <w:noProof/>
          <w:sz w:val="22"/>
          <w:szCs w:val="22"/>
        </w:rPr>
        <w:t>1</w:t>
      </w:r>
      <w:r w:rsidRPr="00CC0B9F">
        <w:rPr>
          <w:rFonts w:asciiTheme="majorHAnsi" w:hAnsiTheme="majorHAnsi" w:cstheme="majorHAnsi"/>
          <w:noProof/>
          <w:sz w:val="22"/>
          <w:szCs w:val="22"/>
        </w:rPr>
        <w:fldChar w:fldCharType="end"/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Respondenti za oblast hudby dle sektorů</w:t>
      </w:r>
    </w:p>
    <w:p w14:paraId="4713569B" w14:textId="661BEEE3" w:rsidR="00584301" w:rsidRPr="00CC0B9F" w:rsidRDefault="00584301" w:rsidP="003704FC">
      <w:pPr>
        <w:pStyle w:val="NoSpacing"/>
        <w:keepNext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inline distT="0" distB="0" distL="0" distR="0" wp14:anchorId="58A86563" wp14:editId="08D52140">
            <wp:extent cx="5829300" cy="251461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646" cy="25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7463" w14:textId="77D4661A" w:rsidR="003704FC" w:rsidRPr="00CC0B9F" w:rsidRDefault="009E5225" w:rsidP="003704FC">
      <w:pPr>
        <w:pStyle w:val="NoSpacing"/>
        <w:keepNext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Z důvodu mapování </w:t>
      </w:r>
      <w:r w:rsidR="00AD5E25" w:rsidRPr="00CC0B9F">
        <w:rPr>
          <w:rFonts w:asciiTheme="majorHAnsi" w:hAnsiTheme="majorHAnsi" w:cstheme="majorHAnsi"/>
          <w:sz w:val="22"/>
          <w:szCs w:val="22"/>
        </w:rPr>
        <w:t xml:space="preserve">ekonomických dopadů pandemie na </w:t>
      </w:r>
      <w:r w:rsidR="00955203" w:rsidRPr="00CC0B9F">
        <w:rPr>
          <w:rFonts w:asciiTheme="majorHAnsi" w:hAnsiTheme="majorHAnsi" w:cstheme="majorHAnsi"/>
          <w:sz w:val="22"/>
          <w:szCs w:val="22"/>
        </w:rPr>
        <w:t>subjekty v</w:t>
      </w:r>
      <w:r w:rsidRPr="00CC0B9F">
        <w:rPr>
          <w:rFonts w:asciiTheme="majorHAnsi" w:hAnsiTheme="majorHAnsi" w:cstheme="majorHAnsi"/>
          <w:sz w:val="22"/>
          <w:szCs w:val="22"/>
        </w:rPr>
        <w:t> </w:t>
      </w:r>
      <w:r w:rsidR="00955203" w:rsidRPr="00CC0B9F">
        <w:rPr>
          <w:rFonts w:asciiTheme="majorHAnsi" w:hAnsiTheme="majorHAnsi" w:cstheme="majorHAnsi"/>
          <w:sz w:val="22"/>
          <w:szCs w:val="22"/>
        </w:rPr>
        <w:t xml:space="preserve">oblasti </w:t>
      </w:r>
      <w:r w:rsidR="003704FC" w:rsidRPr="00CC0B9F">
        <w:rPr>
          <w:rFonts w:asciiTheme="majorHAnsi" w:hAnsiTheme="majorHAnsi" w:cstheme="majorHAnsi"/>
          <w:sz w:val="22"/>
          <w:szCs w:val="22"/>
        </w:rPr>
        <w:t>hudby</w:t>
      </w:r>
      <w:r w:rsidR="00955203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AD5E25" w:rsidRPr="00CC0B9F">
        <w:rPr>
          <w:rFonts w:asciiTheme="majorHAnsi" w:hAnsiTheme="majorHAnsi" w:cstheme="majorHAnsi"/>
          <w:sz w:val="22"/>
          <w:szCs w:val="22"/>
        </w:rPr>
        <w:t>byl vytvořen koeficient pro dopočet na celek</w:t>
      </w:r>
      <w:r w:rsidR="003704FC" w:rsidRPr="00CC0B9F">
        <w:rPr>
          <w:rFonts w:asciiTheme="majorHAnsi" w:hAnsiTheme="majorHAnsi" w:cstheme="majorHAnsi"/>
          <w:sz w:val="22"/>
          <w:szCs w:val="22"/>
        </w:rPr>
        <w:t xml:space="preserve">, jeho použitím pak bylo dosaženo kvalifikovaného odhadu celkových ukazatelů. </w:t>
      </w:r>
    </w:p>
    <w:p w14:paraId="23B989D5" w14:textId="0FB0F569" w:rsidR="00955203" w:rsidRPr="00CC0B9F" w:rsidRDefault="003704FC" w:rsidP="003704FC">
      <w:pPr>
        <w:pStyle w:val="NoSpacing"/>
        <w:keepNext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V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případe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̌ hudby je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dopočet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obtížnějši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́ než například v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r w:rsidRPr="00CC0B9F">
        <w:rPr>
          <w:rFonts w:asciiTheme="majorHAnsi" w:hAnsiTheme="majorHAnsi" w:cstheme="majorHAnsi"/>
          <w:sz w:val="22"/>
          <w:szCs w:val="22"/>
        </w:rPr>
        <w:t xml:space="preserve">oblasti divadla,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protože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sektor nikdy nebyl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plne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̌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zmapován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, ani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neni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dlouhodobe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̌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sledován</w:t>
      </w:r>
      <w:proofErr w:type="spellEnd"/>
      <w:r w:rsidR="00C55D68" w:rsidRPr="00CC0B9F">
        <w:rPr>
          <w:rFonts w:asciiTheme="majorHAnsi" w:hAnsiTheme="majorHAnsi" w:cstheme="majorHAnsi"/>
          <w:sz w:val="22"/>
          <w:szCs w:val="22"/>
        </w:rPr>
        <w:t xml:space="preserve"> (</w:t>
      </w:r>
      <w:r w:rsidRPr="00CC0B9F">
        <w:rPr>
          <w:rFonts w:asciiTheme="majorHAnsi" w:hAnsiTheme="majorHAnsi" w:cstheme="majorHAnsi"/>
          <w:sz w:val="22"/>
          <w:szCs w:val="22"/>
        </w:rPr>
        <w:t>jako to je v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případe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̌ divadel</w:t>
      </w:r>
      <w:r w:rsidR="00C55D68" w:rsidRPr="00CC0B9F">
        <w:rPr>
          <w:rFonts w:asciiTheme="majorHAnsi" w:hAnsiTheme="majorHAnsi" w:cstheme="majorHAnsi"/>
          <w:sz w:val="22"/>
          <w:szCs w:val="22"/>
        </w:rPr>
        <w:t>)</w:t>
      </w:r>
      <w:r w:rsidRPr="00CC0B9F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vycházíme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tedy z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většího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množstvi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zdroju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̊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různorode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přesnosti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ohledne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̌ toho, kolik je v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hudbe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̌ celkem organizací a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jake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měly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historicke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výkony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Současne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̌ je zde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velky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́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průnik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organizací a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jednotlivcu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̊, kdy v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r w:rsidRPr="00CC0B9F">
        <w:rPr>
          <w:rFonts w:asciiTheme="majorHAnsi" w:hAnsiTheme="majorHAnsi" w:cstheme="majorHAnsi"/>
          <w:sz w:val="22"/>
          <w:szCs w:val="22"/>
        </w:rPr>
        <w:t xml:space="preserve">tabulce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níže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s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finančními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dopady jsou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zohledněna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pouze data respondentů za organizace.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Dopočet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finančních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údaju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̊ na celek byl proveden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stanovením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C55D68" w:rsidRPr="00CC0B9F">
        <w:rPr>
          <w:rFonts w:asciiTheme="majorHAnsi" w:hAnsiTheme="majorHAnsi" w:cstheme="majorHAnsi"/>
          <w:sz w:val="22"/>
          <w:szCs w:val="22"/>
        </w:rPr>
        <w:t>složeného indexu (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počtu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respondentů vzhledem k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celkovému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počtu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subjektů v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daných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oblastech a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udávaného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obratu vzhledem k</w:t>
      </w:r>
      <w:r w:rsidR="009E5225" w:rsidRPr="00CC0B9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celkovým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obratům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jednotlivých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segmentů</w:t>
      </w:r>
      <w:r w:rsidR="00C55D68" w:rsidRPr="00CC0B9F">
        <w:rPr>
          <w:rFonts w:asciiTheme="majorHAnsi" w:hAnsiTheme="majorHAnsi" w:cstheme="majorHAnsi"/>
          <w:sz w:val="22"/>
          <w:szCs w:val="22"/>
        </w:rPr>
        <w:t>)</w:t>
      </w:r>
      <w:r w:rsidRPr="00CC0B9F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základe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̌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sz w:val="22"/>
          <w:szCs w:val="22"/>
        </w:rPr>
        <w:t>dat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 či expertních odhadů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poskytnutých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spolupracujícími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 organizacemi a institucemi (NIPOS,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SoundCzech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, OSA,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Intergram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 xml:space="preserve">, IFPI, </w:t>
      </w:r>
      <w:proofErr w:type="spellStart"/>
      <w:r w:rsidRPr="00CC0B9F">
        <w:rPr>
          <w:rFonts w:asciiTheme="majorHAnsi" w:hAnsiTheme="majorHAnsi" w:cstheme="majorHAnsi"/>
          <w:sz w:val="22"/>
          <w:szCs w:val="22"/>
        </w:rPr>
        <w:t>Bandzone</w:t>
      </w:r>
      <w:proofErr w:type="spellEnd"/>
      <w:r w:rsidRPr="00CC0B9F">
        <w:rPr>
          <w:rFonts w:asciiTheme="majorHAnsi" w:hAnsiTheme="majorHAnsi" w:cstheme="majorHAnsi"/>
          <w:sz w:val="22"/>
          <w:szCs w:val="22"/>
        </w:rPr>
        <w:t>, SAI, FESTAS).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 Nutno zdůraznit, že oblast hudby do této míry nikdy nebyla zcela zmapována a jedná se o expertní odhad.</w:t>
      </w:r>
    </w:p>
    <w:p w14:paraId="1FE97158" w14:textId="5AF42D12" w:rsidR="00955203" w:rsidRPr="00CC0B9F" w:rsidRDefault="00955203" w:rsidP="003704FC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Tab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. </w:t>
      </w:r>
      <w:r w:rsidR="003E199F" w:rsidRPr="00CC0B9F">
        <w:rPr>
          <w:rFonts w:asciiTheme="majorHAnsi" w:hAnsiTheme="majorHAnsi" w:cstheme="majorHAnsi"/>
          <w:sz w:val="22"/>
          <w:szCs w:val="22"/>
        </w:rPr>
        <w:fldChar w:fldCharType="begin"/>
      </w:r>
      <w:r w:rsidR="003E199F" w:rsidRPr="00CC0B9F">
        <w:rPr>
          <w:rFonts w:asciiTheme="majorHAnsi" w:hAnsiTheme="majorHAnsi" w:cstheme="majorHAnsi"/>
          <w:sz w:val="22"/>
          <w:szCs w:val="22"/>
        </w:rPr>
        <w:instrText xml:space="preserve"> SEQ Tabulka \* ARABIC </w:instrText>
      </w:r>
      <w:r w:rsidR="003E199F" w:rsidRPr="00CC0B9F">
        <w:rPr>
          <w:rFonts w:asciiTheme="majorHAnsi" w:hAnsiTheme="majorHAnsi" w:cstheme="majorHAnsi"/>
          <w:sz w:val="22"/>
          <w:szCs w:val="22"/>
        </w:rPr>
        <w:fldChar w:fldCharType="separate"/>
      </w:r>
      <w:r w:rsidR="007A58AD" w:rsidRPr="00CC0B9F">
        <w:rPr>
          <w:rFonts w:asciiTheme="majorHAnsi" w:hAnsiTheme="majorHAnsi" w:cstheme="majorHAnsi"/>
          <w:noProof/>
          <w:sz w:val="22"/>
          <w:szCs w:val="22"/>
        </w:rPr>
        <w:t>1</w:t>
      </w:r>
      <w:r w:rsidR="003E199F" w:rsidRPr="00CC0B9F">
        <w:rPr>
          <w:rFonts w:asciiTheme="majorHAnsi" w:hAnsiTheme="majorHAnsi" w:cstheme="majorHAnsi"/>
          <w:noProof/>
          <w:sz w:val="22"/>
          <w:szCs w:val="22"/>
        </w:rPr>
        <w:fldChar w:fldCharType="end"/>
      </w:r>
      <w:r w:rsidR="00C55D68"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Ukazatele za rok 2019 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a expertní odhad </w:t>
      </w:r>
      <w:r w:rsidR="008166E6">
        <w:rPr>
          <w:rFonts w:asciiTheme="majorHAnsi" w:hAnsiTheme="majorHAnsi" w:cstheme="majorHAnsi"/>
          <w:sz w:val="22"/>
          <w:szCs w:val="22"/>
        </w:rPr>
        <w:t>universa</w:t>
      </w:r>
      <w:r w:rsidR="00C55D68" w:rsidRPr="00CC0B9F">
        <w:rPr>
          <w:rFonts w:asciiTheme="majorHAnsi" w:hAnsiTheme="majorHAnsi" w:cstheme="majorHAnsi"/>
          <w:sz w:val="22"/>
          <w:szCs w:val="22"/>
        </w:rPr>
        <w:t xml:space="preserve"> sektoru hudby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5020"/>
        <w:gridCol w:w="1980"/>
        <w:gridCol w:w="1920"/>
      </w:tblGrid>
      <w:tr w:rsidR="009E5225" w:rsidRPr="00CC0B9F" w14:paraId="6499BFBE" w14:textId="77777777" w:rsidTr="009E5225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2AA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Hudba - organizace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D1E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BEE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E5225" w:rsidRPr="00CC0B9F" w14:paraId="2C123841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C465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7DF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dle sběru Covid19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EBBF2E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dopočet na celek</w:t>
            </w:r>
          </w:p>
        </w:tc>
      </w:tr>
      <w:tr w:rsidR="009E5225" w:rsidRPr="00CC0B9F" w14:paraId="6F20569D" w14:textId="77777777" w:rsidTr="009E5225">
        <w:trPr>
          <w:trHeight w:val="30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04E8B5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počet organizací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5274" w14:textId="1EE92519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107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47F8CC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E5225" w:rsidRPr="00CC0B9F" w14:paraId="73003CBB" w14:textId="77777777" w:rsidTr="009E5225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C131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DE4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D7FC8B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E5225" w:rsidRPr="00CC0B9F" w14:paraId="5167285E" w14:textId="77777777" w:rsidTr="009E5225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26C2C6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0B150C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335596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E5225" w:rsidRPr="00CC0B9F" w14:paraId="6E7A8141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85EC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Celkový obrat v tis.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E87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1 079 062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587B2F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11 934 426    </w:t>
            </w:r>
          </w:p>
        </w:tc>
      </w:tr>
      <w:tr w:rsidR="009E5225" w:rsidRPr="00CC0B9F" w14:paraId="0202059F" w14:textId="77777777" w:rsidTr="009E5225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89E1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Celkové náklady v tis. Kč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2E7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1 029 207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C7CCA0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11 383 029    </w:t>
            </w:r>
          </w:p>
        </w:tc>
      </w:tr>
      <w:tr w:rsidR="009E5225" w:rsidRPr="00CC0B9F" w14:paraId="2CDB324A" w14:textId="77777777" w:rsidTr="009E5225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307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Průměrné měsíční náklady (děleno 12 měsíci)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B36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85 767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6B8506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994 535    </w:t>
            </w:r>
          </w:p>
        </w:tc>
      </w:tr>
      <w:tr w:rsidR="009E5225" w:rsidRPr="00CC0B9F" w14:paraId="006DCE90" w14:textId="77777777" w:rsidTr="009E5225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524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2220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80FCC4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E5225" w:rsidRPr="00CC0B9F" w14:paraId="1E9DADB1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183F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  <w:t>Zaměstnanci/pracovníci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9A1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2F8212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E5225" w:rsidRPr="00CC0B9F" w14:paraId="268F16D8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D2386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Počet zaměstnanců (přepočtený stav)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10F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    526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77A8AF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7 452    </w:t>
            </w:r>
          </w:p>
        </w:tc>
      </w:tr>
      <w:tr w:rsidR="009E5225" w:rsidRPr="00CC0B9F" w14:paraId="2D1E04BB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2B11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Počet pracovníků na DPP / DPČ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9C6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 1 940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92784E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27 484    </w:t>
            </w:r>
          </w:p>
        </w:tc>
      </w:tr>
      <w:tr w:rsidR="009E5225" w:rsidRPr="00CC0B9F" w14:paraId="716ABE8A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53D8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lastRenderedPageBreak/>
              <w:t>Počet spolupracujících OSVČ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847A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 3 181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D7EB4D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45 065    </w:t>
            </w:r>
          </w:p>
        </w:tc>
      </w:tr>
      <w:tr w:rsidR="009E5225" w:rsidRPr="00CC0B9F" w14:paraId="6355805E" w14:textId="77777777" w:rsidTr="009E5225">
        <w:trPr>
          <w:trHeight w:val="28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9E9C" w14:textId="77777777" w:rsidR="009E5225" w:rsidRPr="00CC0B9F" w:rsidRDefault="009E5225" w:rsidP="009E522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E7F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5 647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EA8DFB" w14:textId="77777777" w:rsidR="009E5225" w:rsidRPr="00CC0B9F" w:rsidRDefault="009E5225" w:rsidP="009E522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80 000    </w:t>
            </w:r>
          </w:p>
        </w:tc>
      </w:tr>
    </w:tbl>
    <w:p w14:paraId="00C928F2" w14:textId="31652AF9" w:rsidR="008E2688" w:rsidRPr="00CC0B9F" w:rsidRDefault="008E2688" w:rsidP="007A58AD">
      <w:pPr>
        <w:rPr>
          <w:rFonts w:asciiTheme="majorHAnsi" w:hAnsiTheme="majorHAnsi" w:cstheme="majorHAnsi"/>
          <w:sz w:val="22"/>
          <w:szCs w:val="22"/>
        </w:rPr>
      </w:pPr>
    </w:p>
    <w:p w14:paraId="112E6302" w14:textId="77777777" w:rsidR="009E5225" w:rsidRPr="00CC0B9F" w:rsidRDefault="009E5225" w:rsidP="007A58AD">
      <w:pPr>
        <w:rPr>
          <w:rFonts w:asciiTheme="majorHAnsi" w:hAnsiTheme="majorHAnsi" w:cstheme="majorHAnsi"/>
          <w:sz w:val="22"/>
          <w:szCs w:val="22"/>
        </w:rPr>
      </w:pPr>
    </w:p>
    <w:p w14:paraId="45686028" w14:textId="02D1469E" w:rsidR="009E5225" w:rsidRPr="00CC0B9F" w:rsidRDefault="009E5225" w:rsidP="003704FC">
      <w:pPr>
        <w:pStyle w:val="NoSpacing"/>
        <w:keepNext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Předmětem zkoumaného sektoru byly následující oblasti:</w:t>
      </w:r>
    </w:p>
    <w:p w14:paraId="207B8055" w14:textId="77777777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Vzdělávací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instituce</w:t>
      </w:r>
      <w:proofErr w:type="spellEnd"/>
    </w:p>
    <w:p w14:paraId="3CF6F021" w14:textId="7ED11F32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Orchestr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y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soubor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y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sbor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y</w:t>
      </w:r>
      <w:proofErr w:type="spellEnd"/>
    </w:p>
    <w:p w14:paraId="6867051E" w14:textId="1C74B38C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Výkonní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umělci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kapel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y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>/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interpret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i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>)</w:t>
      </w:r>
    </w:p>
    <w:p w14:paraId="533C35A6" w14:textId="6EA42044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Autoři</w:t>
      </w:r>
      <w:proofErr w:type="spellEnd"/>
    </w:p>
    <w:p w14:paraId="47E314C5" w14:textId="4418C25F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Klub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y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+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koncertní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sál</w:t>
      </w:r>
      <w:proofErr w:type="spellEnd"/>
    </w:p>
    <w:p w14:paraId="6DA09FE2" w14:textId="3A22D9B9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Promotéři</w:t>
      </w:r>
      <w:proofErr w:type="spellEnd"/>
    </w:p>
    <w:p w14:paraId="46228488" w14:textId="74870785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Festivaly</w:t>
      </w:r>
      <w:proofErr w:type="spellEnd"/>
    </w:p>
    <w:p w14:paraId="354330BF" w14:textId="2D8CC7F2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Booking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ové</w:t>
      </w:r>
      <w:proofErr w:type="spellEnd"/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agentury</w:t>
      </w:r>
      <w:proofErr w:type="spellEnd"/>
    </w:p>
    <w:p w14:paraId="6DB1D2F8" w14:textId="1C6F8EA3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Nahrávací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studia</w:t>
      </w:r>
      <w:proofErr w:type="spellEnd"/>
    </w:p>
    <w:p w14:paraId="59F76E27" w14:textId="3B767E87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Vydavatelství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labely</w:t>
      </w:r>
      <w:proofErr w:type="spellEnd"/>
    </w:p>
    <w:p w14:paraId="0449A3F7" w14:textId="77777777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Média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-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odborná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periodika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oborové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weby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rozhlas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>, TV</w:t>
      </w:r>
    </w:p>
    <w:p w14:paraId="01690F35" w14:textId="6D4D5920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360 °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agentur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y</w:t>
      </w:r>
      <w:proofErr w:type="spellEnd"/>
    </w:p>
    <w:p w14:paraId="318EC37C" w14:textId="01E1B79B" w:rsidR="009E5225" w:rsidRPr="00CC0B9F" w:rsidRDefault="009E5225" w:rsidP="009E5225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Podpůrná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činnost</w:t>
      </w:r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i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proofErr w:type="spellStart"/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jako</w:t>
      </w:r>
      <w:proofErr w:type="spellEnd"/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>nař</w:t>
      </w:r>
      <w:proofErr w:type="spellEnd"/>
      <w:r w:rsidR="00C55D68"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technické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zajištění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akcí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-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ozvučení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DB1E3E">
        <w:rPr>
          <w:rFonts w:asciiTheme="majorHAnsi" w:hAnsiTheme="majorHAnsi" w:cstheme="majorHAnsi"/>
          <w:sz w:val="22"/>
          <w:szCs w:val="22"/>
          <w:lang w:val="en-GB"/>
        </w:rPr>
        <w:t xml:space="preserve">a </w:t>
      </w:r>
      <w:proofErr w:type="spellStart"/>
      <w:r w:rsidR="00DB1E3E">
        <w:rPr>
          <w:rFonts w:asciiTheme="majorHAnsi" w:hAnsiTheme="majorHAnsi" w:cstheme="majorHAnsi"/>
          <w:sz w:val="22"/>
          <w:szCs w:val="22"/>
          <w:lang w:val="en-GB"/>
        </w:rPr>
        <w:t>osvětlení</w:t>
      </w:r>
      <w:proofErr w:type="spellEnd"/>
      <w:r w:rsidR="00DB1E3E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="00DB1E3E">
        <w:rPr>
          <w:rFonts w:asciiTheme="majorHAnsi" w:hAnsiTheme="majorHAnsi" w:cstheme="majorHAnsi"/>
          <w:sz w:val="22"/>
          <w:szCs w:val="22"/>
          <w:lang w:val="en-GB"/>
        </w:rPr>
        <w:t>pronájem</w:t>
      </w:r>
      <w:proofErr w:type="spellEnd"/>
      <w:r w:rsidR="00DB1E3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="00DB1E3E">
        <w:rPr>
          <w:rFonts w:asciiTheme="majorHAnsi" w:hAnsiTheme="majorHAnsi" w:cstheme="majorHAnsi"/>
          <w:sz w:val="22"/>
          <w:szCs w:val="22"/>
          <w:lang w:val="en-GB"/>
        </w:rPr>
        <w:t>zvukové</w:t>
      </w:r>
      <w:proofErr w:type="spellEnd"/>
      <w:r w:rsidR="00DB1E3E">
        <w:rPr>
          <w:rFonts w:asciiTheme="majorHAnsi" w:hAnsiTheme="majorHAnsi" w:cstheme="majorHAnsi"/>
          <w:sz w:val="22"/>
          <w:szCs w:val="22"/>
          <w:lang w:val="en-GB"/>
        </w:rPr>
        <w:t xml:space="preserve"> a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světelné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techniky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pronájem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nástrojů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lang w:val="en-GB"/>
        </w:rPr>
        <w:t>produkce</w:t>
      </w:r>
      <w:proofErr w:type="spellEnd"/>
      <w:r w:rsidRPr="00CC0B9F">
        <w:rPr>
          <w:rFonts w:asciiTheme="majorHAnsi" w:hAnsiTheme="majorHAnsi" w:cstheme="majorHAnsi"/>
          <w:sz w:val="22"/>
          <w:szCs w:val="22"/>
          <w:lang w:val="en-GB"/>
        </w:rPr>
        <w:t>, marketing, PR)</w:t>
      </w:r>
    </w:p>
    <w:p w14:paraId="5D0F03EF" w14:textId="77777777" w:rsidR="009E5225" w:rsidRPr="00CC0B9F" w:rsidRDefault="009E5225" w:rsidP="009E5225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</w:p>
    <w:p w14:paraId="0FDCEA01" w14:textId="4B4D61AA" w:rsidR="00D27484" w:rsidRPr="00CC0B9F" w:rsidRDefault="00D27484" w:rsidP="00A7646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Tab</w:t>
      </w:r>
      <w:r w:rsidR="00C55D68" w:rsidRPr="00CC0B9F">
        <w:rPr>
          <w:rFonts w:asciiTheme="majorHAnsi" w:hAnsiTheme="majorHAnsi" w:cstheme="majorHAnsi"/>
          <w:sz w:val="22"/>
          <w:szCs w:val="22"/>
        </w:rPr>
        <w:t>.</w:t>
      </w:r>
      <w:r w:rsidRPr="00CC0B9F">
        <w:rPr>
          <w:rFonts w:asciiTheme="majorHAnsi" w:hAnsiTheme="majorHAnsi" w:cstheme="majorHAnsi"/>
          <w:sz w:val="22"/>
          <w:szCs w:val="22"/>
        </w:rPr>
        <w:t xml:space="preserve"> 1 zachycuje data za rok 2019 pocházející z prvního sběru, ze kterého vychází, že za první sběr data poskytlo </w:t>
      </w:r>
      <w:r w:rsidR="008E2688" w:rsidRPr="00CC0B9F">
        <w:rPr>
          <w:rFonts w:asciiTheme="majorHAnsi" w:hAnsiTheme="majorHAnsi" w:cstheme="majorHAnsi"/>
          <w:sz w:val="22"/>
          <w:szCs w:val="22"/>
        </w:rPr>
        <w:t>107 organizací z oblasti hudby</w:t>
      </w:r>
      <w:r w:rsidRPr="00CC0B9F">
        <w:rPr>
          <w:rFonts w:asciiTheme="majorHAnsi" w:hAnsiTheme="majorHAnsi" w:cstheme="majorHAnsi"/>
          <w:sz w:val="22"/>
          <w:szCs w:val="22"/>
        </w:rPr>
        <w:t>. Tabulka zobrazuje celkový obrat sektoru v roce 2019, celkové náklady</w:t>
      </w:r>
      <w:r w:rsidR="00C07253" w:rsidRPr="00CC0B9F">
        <w:rPr>
          <w:rFonts w:asciiTheme="majorHAnsi" w:hAnsiTheme="majorHAnsi" w:cstheme="majorHAnsi"/>
          <w:sz w:val="22"/>
          <w:szCs w:val="22"/>
        </w:rPr>
        <w:t>,</w:t>
      </w:r>
      <w:r w:rsidRPr="00CC0B9F">
        <w:rPr>
          <w:rFonts w:asciiTheme="majorHAnsi" w:hAnsiTheme="majorHAnsi" w:cstheme="majorHAnsi"/>
          <w:sz w:val="22"/>
          <w:szCs w:val="22"/>
        </w:rPr>
        <w:t xml:space="preserve"> na jejichž základě došlo k určení průměrných měsíčních nákladů</w:t>
      </w:r>
      <w:r w:rsidR="00C07253" w:rsidRPr="00CC0B9F">
        <w:rPr>
          <w:rFonts w:asciiTheme="majorHAnsi" w:hAnsiTheme="majorHAnsi" w:cstheme="majorHAnsi"/>
          <w:sz w:val="22"/>
          <w:szCs w:val="22"/>
        </w:rPr>
        <w:t>,</w:t>
      </w:r>
      <w:r w:rsidRPr="00CC0B9F">
        <w:rPr>
          <w:rFonts w:asciiTheme="majorHAnsi" w:hAnsiTheme="majorHAnsi" w:cstheme="majorHAnsi"/>
          <w:sz w:val="22"/>
          <w:szCs w:val="22"/>
        </w:rPr>
        <w:t xml:space="preserve"> a dále indikátory vztahující se k počtu zaměstnanců a spolupracovníků (DPP, DP</w:t>
      </w:r>
      <w:r w:rsidR="00C55D68" w:rsidRPr="00CC0B9F">
        <w:rPr>
          <w:rFonts w:asciiTheme="majorHAnsi" w:hAnsiTheme="majorHAnsi" w:cstheme="majorHAnsi"/>
          <w:sz w:val="22"/>
          <w:szCs w:val="22"/>
        </w:rPr>
        <w:t>Č</w:t>
      </w:r>
      <w:r w:rsidRPr="00CC0B9F">
        <w:rPr>
          <w:rFonts w:asciiTheme="majorHAnsi" w:hAnsiTheme="majorHAnsi" w:cstheme="majorHAnsi"/>
          <w:sz w:val="22"/>
          <w:szCs w:val="22"/>
        </w:rPr>
        <w:t xml:space="preserve"> a OSVČ). Jelikož záměrem výzkumu by</w:t>
      </w:r>
      <w:r w:rsidR="00C07253" w:rsidRPr="00CC0B9F">
        <w:rPr>
          <w:rFonts w:asciiTheme="majorHAnsi" w:hAnsiTheme="majorHAnsi" w:cstheme="majorHAnsi"/>
          <w:sz w:val="22"/>
          <w:szCs w:val="22"/>
        </w:rPr>
        <w:t>lo identifikovat dopad na cel</w:t>
      </w:r>
      <w:r w:rsidRPr="00CC0B9F">
        <w:rPr>
          <w:rFonts w:asciiTheme="majorHAnsi" w:hAnsiTheme="majorHAnsi" w:cstheme="majorHAnsi"/>
          <w:sz w:val="22"/>
          <w:szCs w:val="22"/>
        </w:rPr>
        <w:t xml:space="preserve">ý sektor a jelikož dotazník </w:t>
      </w:r>
      <w:r w:rsidR="00DB1E3E">
        <w:rPr>
          <w:rFonts w:asciiTheme="majorHAnsi" w:hAnsiTheme="majorHAnsi" w:cstheme="majorHAnsi"/>
          <w:sz w:val="22"/>
          <w:szCs w:val="22"/>
        </w:rPr>
        <w:t xml:space="preserve">vyplnilo </w:t>
      </w:r>
      <w:r w:rsidR="00C55D68" w:rsidRPr="00CC0B9F">
        <w:rPr>
          <w:rFonts w:asciiTheme="majorHAnsi" w:hAnsiTheme="majorHAnsi" w:cstheme="majorHAnsi"/>
          <w:sz w:val="22"/>
          <w:szCs w:val="22"/>
        </w:rPr>
        <w:t>omezené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C07253" w:rsidRPr="00CC0B9F">
        <w:rPr>
          <w:rFonts w:asciiTheme="majorHAnsi" w:hAnsiTheme="majorHAnsi" w:cstheme="majorHAnsi"/>
          <w:sz w:val="22"/>
          <w:szCs w:val="22"/>
        </w:rPr>
        <w:t>množství subjektů, byl </w:t>
      </w:r>
      <w:r w:rsidR="00C55D68" w:rsidRPr="00CC0B9F">
        <w:rPr>
          <w:rFonts w:asciiTheme="majorHAnsi" w:hAnsiTheme="majorHAnsi" w:cstheme="majorHAnsi"/>
          <w:sz w:val="22"/>
          <w:szCs w:val="22"/>
        </w:rPr>
        <w:t>dopočítán složený</w:t>
      </w:r>
      <w:r w:rsidR="00C07253"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C55D68" w:rsidRPr="00CC0B9F">
        <w:rPr>
          <w:rFonts w:asciiTheme="majorHAnsi" w:hAnsiTheme="majorHAnsi" w:cstheme="majorHAnsi"/>
          <w:sz w:val="22"/>
          <w:szCs w:val="22"/>
        </w:rPr>
        <w:t>index</w:t>
      </w:r>
      <w:r w:rsidRPr="00CC0B9F">
        <w:rPr>
          <w:rFonts w:asciiTheme="majorHAnsi" w:hAnsiTheme="majorHAnsi" w:cstheme="majorHAnsi"/>
          <w:sz w:val="22"/>
          <w:szCs w:val="22"/>
        </w:rPr>
        <w:t xml:space="preserve">, který byl dále použit na dopočet dopadů na celý sektor. </w:t>
      </w:r>
    </w:p>
    <w:p w14:paraId="50F72F07" w14:textId="35D41256" w:rsidR="00A76464" w:rsidRPr="00CC0B9F" w:rsidRDefault="00A76464" w:rsidP="00A76464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7957DAD9" w14:textId="08707C43" w:rsidR="00A76464" w:rsidRPr="00CC0B9F" w:rsidRDefault="00A76464" w:rsidP="00A76464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 w:rsidRPr="00CC0B9F">
        <w:rPr>
          <w:rFonts w:asciiTheme="majorHAnsi" w:hAnsiTheme="majorHAnsi" w:cstheme="majorHAnsi"/>
          <w:b/>
          <w:bCs/>
          <w:sz w:val="22"/>
          <w:szCs w:val="22"/>
        </w:rPr>
        <w:t>HUDBA – JEDNOTLIVCI</w:t>
      </w:r>
    </w:p>
    <w:p w14:paraId="50FD04B0" w14:textId="6B3356D7" w:rsidR="00A76464" w:rsidRPr="00CC0B9F" w:rsidRDefault="00A76464" w:rsidP="00A7646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Při vyhodnocování dat z odpovědí jednotlivců působících v hudební oblasti, na rozdíl od sledování organizací a institucí, kde byly sledovány především souhrnné výkonové ukazatele a jejich změny způsobené epidemií (obrat, počet návštěvníků, počet realizovaných či zrušených aktivit), bylo hlavním záměrem vyhodnotit, do jaké míry jsou lidé pracující v oblastech divadla, hudby a výtvarného umění krizí ovlivněni, jak byli na tuto situaci připraveni a jak dlouho jsou schopni vydržet přerušení umělecké činnosti.</w:t>
      </w:r>
    </w:p>
    <w:p w14:paraId="2B97647A" w14:textId="69F66539" w:rsidR="00A76464" w:rsidRPr="00CC0B9F" w:rsidRDefault="00A76464" w:rsidP="00A76464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2C9631CC" w14:textId="77777777" w:rsidR="00A76464" w:rsidRPr="00CC0B9F" w:rsidRDefault="00A76464" w:rsidP="00A76464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53DA1C5C" w14:textId="6D199636" w:rsidR="006659B7" w:rsidRPr="00CC0B9F" w:rsidRDefault="006659B7" w:rsidP="007A58AD">
      <w:pPr>
        <w:pStyle w:val="Heading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t>VÝSLEDKY</w:t>
      </w:r>
    </w:p>
    <w:p w14:paraId="7321FC7F" w14:textId="77777777" w:rsidR="00146554" w:rsidRPr="00CC0B9F" w:rsidRDefault="00146554" w:rsidP="00146554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2"/>
          <w:szCs w:val="22"/>
          <w:lang w:val="en-US" w:bidi="en-US"/>
        </w:rPr>
      </w:pPr>
    </w:p>
    <w:p w14:paraId="057F5783" w14:textId="144482DB" w:rsidR="00146554" w:rsidRPr="00CC0B9F" w:rsidRDefault="00146554" w:rsidP="00146554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CC0B9F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2"/>
          <w:szCs w:val="22"/>
          <w:lang w:val="en-US" w:bidi="en-US"/>
        </w:rPr>
        <w:t>Vybrané</w:t>
      </w:r>
      <w:proofErr w:type="spellEnd"/>
      <w:r w:rsidRPr="00CC0B9F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2"/>
          <w:szCs w:val="22"/>
          <w:lang w:val="en-US" w:bidi="en-US"/>
        </w:rPr>
        <w:t xml:space="preserve"> </w:t>
      </w:r>
      <w:proofErr w:type="spellStart"/>
      <w:r w:rsidRPr="00CC0B9F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2"/>
          <w:szCs w:val="22"/>
          <w:lang w:val="en-US" w:bidi="en-US"/>
        </w:rPr>
        <w:t>ukazatele</w:t>
      </w:r>
      <w:proofErr w:type="spellEnd"/>
      <w:r w:rsidRPr="00CC0B9F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2"/>
          <w:szCs w:val="22"/>
          <w:lang w:val="en-US" w:bidi="en-US"/>
        </w:rPr>
        <w:t xml:space="preserve"> za </w:t>
      </w:r>
      <w:proofErr w:type="spellStart"/>
      <w:r w:rsidRPr="00CC0B9F"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2"/>
          <w:szCs w:val="22"/>
          <w:lang w:val="en-US" w:bidi="en-US"/>
        </w:rPr>
        <w:t>organizace</w:t>
      </w:r>
      <w:proofErr w:type="spellEnd"/>
    </w:p>
    <w:p w14:paraId="7DF6411D" w14:textId="6B2CF583" w:rsidR="00146554" w:rsidRPr="00CC0B9F" w:rsidRDefault="00146554" w:rsidP="00146554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CE7E26D" w14:textId="2F184938" w:rsidR="00C55D68" w:rsidRPr="00CC0B9F" w:rsidRDefault="00C55D68" w:rsidP="00C55D68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Tab. </w:t>
      </w:r>
      <w:r w:rsidRPr="00CC0B9F">
        <w:rPr>
          <w:rFonts w:asciiTheme="majorHAnsi" w:hAnsiTheme="majorHAnsi" w:cstheme="majorHAnsi"/>
          <w:sz w:val="22"/>
          <w:szCs w:val="22"/>
        </w:rPr>
        <w:fldChar w:fldCharType="begin"/>
      </w:r>
      <w:r w:rsidRPr="00CC0B9F">
        <w:rPr>
          <w:rFonts w:asciiTheme="majorHAnsi" w:hAnsiTheme="majorHAnsi" w:cstheme="majorHAnsi"/>
          <w:sz w:val="22"/>
          <w:szCs w:val="22"/>
        </w:rPr>
        <w:instrText xml:space="preserve"> SEQ Tabulka \* ARABIC </w:instrText>
      </w:r>
      <w:r w:rsidRPr="00CC0B9F">
        <w:rPr>
          <w:rFonts w:asciiTheme="majorHAnsi" w:hAnsiTheme="majorHAnsi" w:cstheme="majorHAnsi"/>
          <w:sz w:val="22"/>
          <w:szCs w:val="22"/>
        </w:rPr>
        <w:fldChar w:fldCharType="separate"/>
      </w:r>
      <w:r w:rsidRPr="00CC0B9F">
        <w:rPr>
          <w:rFonts w:asciiTheme="majorHAnsi" w:hAnsiTheme="majorHAnsi" w:cstheme="majorHAnsi"/>
          <w:noProof/>
          <w:sz w:val="22"/>
          <w:szCs w:val="22"/>
        </w:rPr>
        <w:t>2</w:t>
      </w:r>
      <w:r w:rsidRPr="00CC0B9F">
        <w:rPr>
          <w:rFonts w:asciiTheme="majorHAnsi" w:hAnsiTheme="majorHAnsi" w:cstheme="majorHAnsi"/>
          <w:noProof/>
          <w:sz w:val="22"/>
          <w:szCs w:val="22"/>
        </w:rPr>
        <w:fldChar w:fldCharType="end"/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Data za březen 2020 vč. projekce na celý </w:t>
      </w:r>
      <w:r w:rsidR="008166E6">
        <w:rPr>
          <w:rFonts w:asciiTheme="majorHAnsi" w:hAnsiTheme="majorHAnsi" w:cstheme="majorHAnsi"/>
          <w:sz w:val="22"/>
          <w:szCs w:val="22"/>
        </w:rPr>
        <w:t>sektor</w:t>
      </w:r>
    </w:p>
    <w:tbl>
      <w:tblPr>
        <w:tblW w:w="8581" w:type="dxa"/>
        <w:jc w:val="center"/>
        <w:tblLook w:val="04A0" w:firstRow="1" w:lastRow="0" w:firstColumn="1" w:lastColumn="0" w:noHBand="0" w:noVBand="1"/>
      </w:tblPr>
      <w:tblGrid>
        <w:gridCol w:w="5187"/>
        <w:gridCol w:w="1723"/>
        <w:gridCol w:w="1671"/>
      </w:tblGrid>
      <w:tr w:rsidR="00C55D68" w:rsidRPr="00CC0B9F" w14:paraId="788C932A" w14:textId="77777777" w:rsidTr="008D5214">
        <w:trPr>
          <w:trHeight w:val="282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6C5A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32B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dle sběru Covid19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9B86BB" w14:textId="0C5583EA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Projekce na celou oblast</w:t>
            </w:r>
          </w:p>
        </w:tc>
      </w:tr>
      <w:tr w:rsidR="00C55D68" w:rsidRPr="00CC0B9F" w14:paraId="7DA81DB1" w14:textId="77777777" w:rsidTr="008D5214">
        <w:trPr>
          <w:trHeight w:val="302"/>
          <w:jc w:val="center"/>
        </w:trPr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6AD4A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počet organizací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2D39C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108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5CFED0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6A2F1FB3" w14:textId="77777777" w:rsidTr="008D5214">
        <w:trPr>
          <w:trHeight w:val="262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0EFB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A71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6D10EC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16F48787" w14:textId="77777777" w:rsidTr="008D5214">
        <w:trPr>
          <w:trHeight w:val="262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14:paraId="2CDFFA6F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en-GB"/>
              </w:rPr>
              <w:t>2020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7973716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291AC2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7B42EAF9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0140B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Předpokládaný počet diváků / účastníků na neuskutečněných aktivitách -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březen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735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154 491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A01498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616 419    </w:t>
            </w:r>
          </w:p>
        </w:tc>
      </w:tr>
      <w:tr w:rsidR="00C55D68" w:rsidRPr="00CC0B9F" w14:paraId="376338FC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57E7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Předpokládaný počet diváků / účastníků na neuskutečněných aktivitách - odhad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duben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617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359 998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5C0CC9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1 436 392    </w:t>
            </w:r>
          </w:p>
        </w:tc>
      </w:tr>
      <w:tr w:rsidR="00C55D68" w:rsidRPr="00CC0B9F" w14:paraId="575B04E9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DFDB3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A49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D9388A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190118E7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8455F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Počet realizovaných akcí dalších aktivit   -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březen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2879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512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1F976E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3 610    </w:t>
            </w:r>
          </w:p>
        </w:tc>
      </w:tr>
      <w:tr w:rsidR="00C55D68" w:rsidRPr="00CC0B9F" w14:paraId="7AA34259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50366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Počet nerealizovaných akcí dalších aktivit   -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březen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3B5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796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3266EB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5 612    </w:t>
            </w:r>
          </w:p>
        </w:tc>
      </w:tr>
      <w:tr w:rsidR="00C55D68" w:rsidRPr="00CC0B9F" w14:paraId="05C07DE3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4FA2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Počet nerealizovaných akcí dalších aktivit  - odhad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duben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B11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1 029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12D69F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7 254    </w:t>
            </w:r>
          </w:p>
        </w:tc>
      </w:tr>
      <w:tr w:rsidR="00C55D68" w:rsidRPr="00CC0B9F" w14:paraId="4290B3AA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2523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Počet přesunutých akcí - za březen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7FB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en-GB"/>
              </w:rPr>
              <w:t>221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F080F9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1 558    </w:t>
            </w:r>
          </w:p>
        </w:tc>
      </w:tr>
      <w:tr w:rsidR="00C55D68" w:rsidRPr="00CC0B9F" w14:paraId="78FD13DE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9471E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Počet přesunutých akcí - odhad za duben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2E1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464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F3186E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3 271    </w:t>
            </w:r>
          </w:p>
        </w:tc>
      </w:tr>
      <w:tr w:rsidR="00C55D68" w:rsidRPr="00CC0B9F" w14:paraId="16C49CD8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018AC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D0C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05E8E5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5BE03054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1C37E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Počet nově zrealizovaných aktivit v souvislosti s karanténou (on-line přenosy, </w:t>
            </w:r>
            <w:proofErr w:type="spellStart"/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streamy</w:t>
            </w:r>
            <w:proofErr w:type="spellEnd"/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apod.)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505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159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16F5CB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       1 121    </w:t>
            </w:r>
          </w:p>
        </w:tc>
      </w:tr>
      <w:tr w:rsidR="00C55D68" w:rsidRPr="00CC0B9F" w14:paraId="5BFA6C91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0093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D1F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CCC04F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62051ECE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D6A9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Chybějící tržby celkem -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březen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DF05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43 832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EEA38C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484 781,9    </w:t>
            </w:r>
          </w:p>
        </w:tc>
      </w:tr>
      <w:tr w:rsidR="00C55D68" w:rsidRPr="00CC0B9F" w14:paraId="603E67ED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BA2B8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Chybějící tržby celkem - odhad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 xml:space="preserve">duben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D8A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61 663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F731CE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681 992,2    </w:t>
            </w:r>
          </w:p>
        </w:tc>
      </w:tr>
      <w:tr w:rsidR="00C55D68" w:rsidRPr="00CC0B9F" w14:paraId="164B0AE2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E2DD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1B1E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8617C7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5D68" w:rsidRPr="00CC0B9F" w14:paraId="741DDFE7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2E8E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Náklady celkem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březen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F1A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62 181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249968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687 720,7    </w:t>
            </w:r>
          </w:p>
        </w:tc>
      </w:tr>
      <w:tr w:rsidR="00C55D68" w:rsidRPr="00CC0B9F" w14:paraId="729185DC" w14:textId="77777777" w:rsidTr="008D5214">
        <w:trPr>
          <w:trHeight w:val="257"/>
          <w:jc w:val="center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98CE" w14:textId="77777777" w:rsidR="00C55D68" w:rsidRPr="00CC0B9F" w:rsidRDefault="00C55D68" w:rsidP="008D5214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Náklady celkem odhad za </w:t>
            </w:r>
            <w:r w:rsidRPr="00CC0B9F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en-GB"/>
              </w:rPr>
              <w:t>duben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DD4" w14:textId="77777777" w:rsidR="00C55D68" w:rsidRPr="00CC0B9F" w:rsidRDefault="00C55D68" w:rsidP="008D52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>65 433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15B370" w14:textId="77777777" w:rsidR="00C55D68" w:rsidRPr="00CC0B9F" w:rsidRDefault="00C55D68" w:rsidP="008D52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</w:pPr>
            <w:r w:rsidRPr="00CC0B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GB"/>
              </w:rPr>
              <w:t xml:space="preserve">          723 689,0    </w:t>
            </w:r>
          </w:p>
        </w:tc>
      </w:tr>
    </w:tbl>
    <w:p w14:paraId="53C92F46" w14:textId="77777777" w:rsidR="00C55D68" w:rsidRPr="00CC0B9F" w:rsidRDefault="00C55D68" w:rsidP="00C55D68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682785FD" w14:textId="77777777" w:rsidR="00C55D68" w:rsidRPr="00CC0B9F" w:rsidRDefault="00C55D68" w:rsidP="00C55D68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F4C3AE3" w14:textId="77777777" w:rsidR="00C55D68" w:rsidRPr="00CC0B9F" w:rsidRDefault="00C55D68" w:rsidP="00C55D68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A7BF998" w14:textId="77777777" w:rsidR="00C55D68" w:rsidRPr="00CC0B9F" w:rsidRDefault="00C55D68" w:rsidP="00C55D68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12321F9" w14:textId="336F571E" w:rsidR="00C55D68" w:rsidRPr="00CC0B9F" w:rsidRDefault="00C55D68" w:rsidP="00C55D68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Z Tab. 2 vyplývá, že jen za březen 2020 se předpokládá, že v hudebním sektoru nemohlo koncerty a další hudební aktivity navštívit 616 419 návštěvníků, a zároveň subjekty odhadovaly, že v dubnu 2020 toto číslo přesáhne 1</w:t>
      </w:r>
      <w:r w:rsidR="00DB1E3E">
        <w:rPr>
          <w:rFonts w:asciiTheme="majorHAnsi" w:hAnsiTheme="majorHAnsi" w:cstheme="majorHAnsi"/>
          <w:sz w:val="22"/>
          <w:szCs w:val="22"/>
        </w:rPr>
        <w:t>,4 milionu návštěvníků. Podle pře</w:t>
      </w:r>
      <w:r w:rsidRPr="00CC0B9F">
        <w:rPr>
          <w:rFonts w:asciiTheme="majorHAnsi" w:hAnsiTheme="majorHAnsi" w:cstheme="majorHAnsi"/>
          <w:sz w:val="22"/>
          <w:szCs w:val="22"/>
        </w:rPr>
        <w:t>počtu na celek došlo v březnu ke zrušení 3610 akcí. Z dat dále vyplývá, že ušlé příjmy v celém sektoru jsou přibližně 484 milionu Kč a celkový propad příjmů je 343 milionu Kč, pokud bereme v potaz také nerealizované náklady vzhledem ke zrušeným akcím.</w:t>
      </w:r>
    </w:p>
    <w:p w14:paraId="7BDB1A8E" w14:textId="77777777" w:rsidR="00C55D68" w:rsidRPr="00CC0B9F" w:rsidRDefault="00C55D68" w:rsidP="00C55D68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1F96B645" w14:textId="77777777" w:rsidR="00C55D68" w:rsidRPr="00CC0B9F" w:rsidRDefault="00C55D68" w:rsidP="00C55D68">
      <w:pPr>
        <w:pStyle w:val="NoSpacing"/>
        <w:rPr>
          <w:rFonts w:asciiTheme="majorHAnsi" w:hAnsiTheme="majorHAnsi" w:cstheme="majorHAnsi"/>
          <w:sz w:val="22"/>
          <w:szCs w:val="22"/>
          <w:highlight w:val="yellow"/>
        </w:rPr>
      </w:pPr>
      <w:r w:rsidRPr="00CC0B9F">
        <w:rPr>
          <w:rFonts w:asciiTheme="majorHAnsi" w:hAnsiTheme="majorHAnsi" w:cstheme="majorHAnsi"/>
          <w:sz w:val="22"/>
          <w:szCs w:val="22"/>
        </w:rPr>
        <w:t>Sběr dat za rok 2020 v rámci výzkumu probíhal prostřednictvím dotazníku za měsíce březen, duben a květen. Bohužel s každým kolem sběru dat ubývalo subjektů zapojených do výzkumu. Za druhý a třetí sběr byla účast respondentů vzhledem k probíhající situaci výrazně nižší.</w:t>
      </w:r>
    </w:p>
    <w:p w14:paraId="36D39143" w14:textId="77777777" w:rsidR="00146554" w:rsidRPr="00CC0B9F" w:rsidRDefault="00146554" w:rsidP="007A58AD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F314CEE" w14:textId="5534A090" w:rsidR="00696B96" w:rsidRPr="00CC0B9F" w:rsidRDefault="00696B96" w:rsidP="00696B96">
      <w:pPr>
        <w:pStyle w:val="Heading1"/>
        <w:rPr>
          <w:rFonts w:cstheme="majorHAnsi"/>
          <w:sz w:val="22"/>
          <w:szCs w:val="22"/>
        </w:rPr>
      </w:pPr>
      <w:proofErr w:type="spellStart"/>
      <w:r w:rsidRPr="00CC0B9F">
        <w:rPr>
          <w:rFonts w:cstheme="majorHAnsi"/>
          <w:sz w:val="22"/>
          <w:szCs w:val="22"/>
        </w:rPr>
        <w:t>Vybrané</w:t>
      </w:r>
      <w:proofErr w:type="spellEnd"/>
      <w:r w:rsidRPr="00CC0B9F">
        <w:rPr>
          <w:rFonts w:cstheme="majorHAnsi"/>
          <w:sz w:val="22"/>
          <w:szCs w:val="22"/>
        </w:rPr>
        <w:t xml:space="preserve"> </w:t>
      </w:r>
      <w:proofErr w:type="spellStart"/>
      <w:r w:rsidRPr="00CC0B9F">
        <w:rPr>
          <w:rFonts w:cstheme="majorHAnsi"/>
          <w:sz w:val="22"/>
          <w:szCs w:val="22"/>
        </w:rPr>
        <w:t>ukazatele</w:t>
      </w:r>
      <w:proofErr w:type="spellEnd"/>
      <w:r w:rsidRPr="00CC0B9F">
        <w:rPr>
          <w:rFonts w:cstheme="majorHAnsi"/>
          <w:sz w:val="22"/>
          <w:szCs w:val="22"/>
        </w:rPr>
        <w:t xml:space="preserve"> za </w:t>
      </w:r>
      <w:proofErr w:type="spellStart"/>
      <w:r w:rsidR="006C32CF" w:rsidRPr="00CC0B9F">
        <w:rPr>
          <w:rFonts w:cstheme="majorHAnsi"/>
          <w:sz w:val="22"/>
          <w:szCs w:val="22"/>
        </w:rPr>
        <w:t>jednotlivce</w:t>
      </w:r>
      <w:proofErr w:type="spellEnd"/>
    </w:p>
    <w:p w14:paraId="754CD9C3" w14:textId="77777777" w:rsidR="003C7348" w:rsidRPr="00CC0B9F" w:rsidRDefault="003C734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63C6FA" w14:textId="3EFBB709" w:rsidR="00610E46" w:rsidRPr="00CC0B9F" w:rsidRDefault="00C55D68" w:rsidP="00C55D68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lastRenderedPageBreak/>
        <w:t>Tab. 3</w:t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</w:t>
      </w:r>
      <w:r w:rsidR="009F6887" w:rsidRPr="00CC0B9F">
        <w:rPr>
          <w:rFonts w:asciiTheme="majorHAnsi" w:hAnsiTheme="majorHAnsi" w:cstheme="majorHAnsi"/>
          <w:sz w:val="22"/>
          <w:szCs w:val="22"/>
        </w:rPr>
        <w:t>sociodemografická data za jednotlivce</w:t>
      </w:r>
    </w:p>
    <w:tbl>
      <w:tblPr>
        <w:tblStyle w:val="GridTable1Light-Accent11"/>
        <w:tblW w:w="4664" w:type="pct"/>
        <w:jc w:val="center"/>
        <w:tblLook w:val="04A0" w:firstRow="1" w:lastRow="0" w:firstColumn="1" w:lastColumn="0" w:noHBand="0" w:noVBand="1"/>
      </w:tblPr>
      <w:tblGrid>
        <w:gridCol w:w="7619"/>
        <w:gridCol w:w="828"/>
      </w:tblGrid>
      <w:tr w:rsidR="003C7348" w:rsidRPr="00CC0B9F" w14:paraId="64C51860" w14:textId="77777777" w:rsidTr="00B15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6C91FFFC" w14:textId="77777777" w:rsidR="003C7348" w:rsidRPr="00CC0B9F" w:rsidRDefault="003C7348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POČET RESPONDENTŮ</w:t>
            </w:r>
          </w:p>
        </w:tc>
        <w:tc>
          <w:tcPr>
            <w:tcW w:w="490" w:type="pct"/>
            <w:hideMark/>
          </w:tcPr>
          <w:p w14:paraId="4C2EDF91" w14:textId="77777777" w:rsidR="003C7348" w:rsidRPr="00CC0B9F" w:rsidRDefault="003C7348" w:rsidP="00ED13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415</w:t>
            </w:r>
          </w:p>
        </w:tc>
      </w:tr>
      <w:tr w:rsidR="003C7348" w:rsidRPr="00CC0B9F" w14:paraId="09053B4D" w14:textId="77777777" w:rsidTr="00B15226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0313D93" w14:textId="2A509FAF" w:rsidR="003C7348" w:rsidRPr="00CC0B9F" w:rsidRDefault="003C7348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Průměrný počet zaměstnavatelů</w:t>
            </w:r>
          </w:p>
        </w:tc>
      </w:tr>
      <w:tr w:rsidR="003C7348" w:rsidRPr="00CC0B9F" w14:paraId="6A633DAB" w14:textId="77777777" w:rsidTr="00B1522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28C0B7D7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v hlavním oboru</w:t>
            </w:r>
          </w:p>
        </w:tc>
        <w:tc>
          <w:tcPr>
            <w:tcW w:w="490" w:type="pct"/>
            <w:hideMark/>
          </w:tcPr>
          <w:p w14:paraId="7708B98B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1,6</w:t>
            </w:r>
          </w:p>
        </w:tc>
      </w:tr>
      <w:tr w:rsidR="003C7348" w:rsidRPr="00CC0B9F" w14:paraId="0D8FB9FD" w14:textId="77777777" w:rsidTr="00B15226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7C41C93F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v jiných kulturních oblastech</w:t>
            </w:r>
          </w:p>
        </w:tc>
        <w:tc>
          <w:tcPr>
            <w:tcW w:w="490" w:type="pct"/>
            <w:hideMark/>
          </w:tcPr>
          <w:p w14:paraId="5CC47C3A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1,1</w:t>
            </w:r>
          </w:p>
        </w:tc>
      </w:tr>
      <w:tr w:rsidR="003C7348" w:rsidRPr="00CC0B9F" w14:paraId="10AFB5AB" w14:textId="77777777" w:rsidTr="00B15226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5DDED096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mimo kulturu</w:t>
            </w:r>
          </w:p>
        </w:tc>
        <w:tc>
          <w:tcPr>
            <w:tcW w:w="490" w:type="pct"/>
            <w:hideMark/>
          </w:tcPr>
          <w:p w14:paraId="1B5DE63B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1,0</w:t>
            </w:r>
          </w:p>
        </w:tc>
      </w:tr>
      <w:tr w:rsidR="003C7348" w:rsidRPr="00CC0B9F" w14:paraId="2E4B8533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41723043" w14:textId="516DDBAF" w:rsidR="003C7348" w:rsidRPr="00CC0B9F" w:rsidRDefault="003C7348" w:rsidP="00DB1E3E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Průměrný počet organizací, se kterými jednotlivci spolupracují jako OSVČ:</w:t>
            </w:r>
          </w:p>
        </w:tc>
        <w:tc>
          <w:tcPr>
            <w:tcW w:w="490" w:type="pct"/>
            <w:hideMark/>
          </w:tcPr>
          <w:p w14:paraId="5A5C82F9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C7348" w:rsidRPr="00CC0B9F" w14:paraId="38E4FEC3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2241D00B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v hlavním oboru</w:t>
            </w:r>
          </w:p>
        </w:tc>
        <w:tc>
          <w:tcPr>
            <w:tcW w:w="490" w:type="pct"/>
            <w:hideMark/>
          </w:tcPr>
          <w:p w14:paraId="3F347CB2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2,9</w:t>
            </w:r>
          </w:p>
        </w:tc>
      </w:tr>
      <w:tr w:rsidR="003C7348" w:rsidRPr="00CC0B9F" w14:paraId="1BA775BA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440E5130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v jiných kulturních oblastech</w:t>
            </w:r>
          </w:p>
        </w:tc>
        <w:tc>
          <w:tcPr>
            <w:tcW w:w="490" w:type="pct"/>
            <w:hideMark/>
          </w:tcPr>
          <w:p w14:paraId="58E1466C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2,1</w:t>
            </w:r>
          </w:p>
        </w:tc>
      </w:tr>
      <w:tr w:rsidR="003C7348" w:rsidRPr="00CC0B9F" w14:paraId="7A6C4A8B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hideMark/>
          </w:tcPr>
          <w:p w14:paraId="025C1D57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mimo kulturu</w:t>
            </w:r>
          </w:p>
        </w:tc>
        <w:tc>
          <w:tcPr>
            <w:tcW w:w="490" w:type="pct"/>
            <w:hideMark/>
          </w:tcPr>
          <w:p w14:paraId="45FC70BE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1,7</w:t>
            </w:r>
          </w:p>
        </w:tc>
      </w:tr>
      <w:tr w:rsidR="003C7348" w:rsidRPr="00CC0B9F" w14:paraId="2C0256DC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37E51B18" w14:textId="77777777" w:rsidR="003C7348" w:rsidRPr="00CC0B9F" w:rsidRDefault="003C7348" w:rsidP="00ED139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Průměrný počet let působení v oboru:</w:t>
            </w:r>
          </w:p>
        </w:tc>
        <w:tc>
          <w:tcPr>
            <w:tcW w:w="490" w:type="pct"/>
            <w:hideMark/>
          </w:tcPr>
          <w:p w14:paraId="0A0D4856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</w:tr>
      <w:tr w:rsidR="003C7348" w:rsidRPr="00CC0B9F" w14:paraId="0A013FD8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70CB02B9" w14:textId="77777777" w:rsidR="003C7348" w:rsidRPr="00CC0B9F" w:rsidRDefault="003C7348" w:rsidP="00ED139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 xml:space="preserve">Průměrný počet nezaopatřených členů domácnosti: </w:t>
            </w:r>
          </w:p>
        </w:tc>
        <w:tc>
          <w:tcPr>
            <w:tcW w:w="490" w:type="pct"/>
            <w:hideMark/>
          </w:tcPr>
          <w:p w14:paraId="6D87EB00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1,8</w:t>
            </w:r>
          </w:p>
        </w:tc>
      </w:tr>
      <w:tr w:rsidR="003C7348" w:rsidRPr="00CC0B9F" w14:paraId="5CF2A3BE" w14:textId="77777777" w:rsidTr="00B15226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6CFB068D" w14:textId="77777777" w:rsidR="003C7348" w:rsidRPr="00CC0B9F" w:rsidRDefault="003C7348" w:rsidP="00ED139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 xml:space="preserve">Průměrná měsíční finanční rezerva: </w:t>
            </w:r>
          </w:p>
        </w:tc>
        <w:tc>
          <w:tcPr>
            <w:tcW w:w="490" w:type="pct"/>
            <w:hideMark/>
          </w:tcPr>
          <w:p w14:paraId="62E6BD43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C7348" w:rsidRPr="00CC0B9F" w14:paraId="34E6BFA4" w14:textId="77777777" w:rsidTr="00B15226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63809626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průměr</w:t>
            </w:r>
          </w:p>
        </w:tc>
        <w:tc>
          <w:tcPr>
            <w:tcW w:w="490" w:type="pct"/>
            <w:hideMark/>
          </w:tcPr>
          <w:p w14:paraId="2D87CA77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4,5</w:t>
            </w:r>
          </w:p>
        </w:tc>
      </w:tr>
      <w:tr w:rsidR="003C7348" w:rsidRPr="00CC0B9F" w14:paraId="15CADB8E" w14:textId="77777777" w:rsidTr="00B15226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1352BF43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medián</w:t>
            </w:r>
          </w:p>
        </w:tc>
        <w:tc>
          <w:tcPr>
            <w:tcW w:w="490" w:type="pct"/>
            <w:hideMark/>
          </w:tcPr>
          <w:p w14:paraId="179176ED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2,0</w:t>
            </w:r>
          </w:p>
        </w:tc>
      </w:tr>
      <w:tr w:rsidR="003C7348" w:rsidRPr="00CC0B9F" w14:paraId="4D88B80D" w14:textId="77777777" w:rsidTr="00B15226">
        <w:trPr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0" w:type="pct"/>
            <w:noWrap/>
            <w:hideMark/>
          </w:tcPr>
          <w:p w14:paraId="2255A27E" w14:textId="77777777" w:rsidR="003C7348" w:rsidRPr="00CC0B9F" w:rsidRDefault="003C7348" w:rsidP="00ED139D">
            <w:pPr>
              <w:ind w:firstLineChars="400" w:firstLine="88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-       modus</w:t>
            </w:r>
          </w:p>
        </w:tc>
        <w:tc>
          <w:tcPr>
            <w:tcW w:w="490" w:type="pct"/>
            <w:hideMark/>
          </w:tcPr>
          <w:p w14:paraId="31869BCB" w14:textId="77777777" w:rsidR="003C7348" w:rsidRPr="00CC0B9F" w:rsidRDefault="003C7348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2,0</w:t>
            </w:r>
          </w:p>
        </w:tc>
      </w:tr>
    </w:tbl>
    <w:p w14:paraId="1109B952" w14:textId="77777777" w:rsidR="003C7348" w:rsidRPr="00CC0B9F" w:rsidRDefault="003C7348" w:rsidP="003C7348">
      <w:pPr>
        <w:rPr>
          <w:rFonts w:asciiTheme="majorHAnsi" w:hAnsiTheme="majorHAnsi" w:cstheme="majorHAnsi"/>
          <w:sz w:val="22"/>
          <w:szCs w:val="22"/>
        </w:rPr>
      </w:pPr>
    </w:p>
    <w:p w14:paraId="7B6E9FAD" w14:textId="32F94EAA" w:rsidR="003C7348" w:rsidRPr="00CC0B9F" w:rsidRDefault="003C7348" w:rsidP="007A58AD">
      <w:pP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Tab</w:t>
      </w:r>
      <w:r w:rsidR="009F6887" w:rsidRPr="00CC0B9F">
        <w:rPr>
          <w:rFonts w:asciiTheme="majorHAnsi" w:hAnsiTheme="majorHAnsi" w:cstheme="majorHAnsi"/>
          <w:sz w:val="22"/>
          <w:szCs w:val="22"/>
        </w:rPr>
        <w:t>. 3</w:t>
      </w:r>
      <w:r w:rsidRPr="00CC0B9F">
        <w:rPr>
          <w:rFonts w:asciiTheme="majorHAnsi" w:hAnsiTheme="majorHAnsi" w:cstheme="majorHAnsi"/>
          <w:sz w:val="22"/>
          <w:szCs w:val="22"/>
        </w:rPr>
        <w:t xml:space="preserve"> nabízí srovnání průměrných počtů zaměstnaneckých poměrů a spoluprací na živnostenské oprávnění, přičemž typy spolupráce byly sledovány vždy za daný obor (v tomto případě hudba), v ostatních kulturních odvětvích a mimo kulturu. </w:t>
      </w:r>
    </w:p>
    <w:p w14:paraId="3E85A5A7" w14:textId="77777777" w:rsidR="003C7348" w:rsidRPr="00CC0B9F" w:rsidRDefault="003C7348" w:rsidP="007A58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30BA95" w14:textId="38755021" w:rsidR="003C7348" w:rsidRPr="00CC0B9F" w:rsidRDefault="003C7348" w:rsidP="007A58AD">
      <w:pP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Jak rovněž vyplývá z údajů uvedených níže v sekcích jednotlivých oblastí, ve všech třech odvětvích existuje v oblasti hudby velké procento jednotlivců, jejichž převažující forma spolupráce s kulturními organizacemi je svobodné povolání (tedy samostatně výdělečná činnost bez IČ).</w:t>
      </w:r>
    </w:p>
    <w:p w14:paraId="7072A178" w14:textId="002C90D1" w:rsidR="003C7348" w:rsidRPr="00CC0B9F" w:rsidRDefault="003C7348" w:rsidP="007A58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4D6047" w14:textId="11E2B336" w:rsidR="00996D56" w:rsidRPr="00CC0B9F" w:rsidRDefault="00996D56" w:rsidP="00996D56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Graf 2</w:t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Převažující forma spolupráce s kulturními organizacemi</w:t>
      </w:r>
    </w:p>
    <w:p w14:paraId="3F737E9A" w14:textId="0D84B3F1" w:rsidR="00996D56" w:rsidRDefault="00996D56" w:rsidP="00996D56">
      <w:p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inline distT="0" distB="0" distL="0" distR="0" wp14:anchorId="4CCCA8B2" wp14:editId="7A651815">
            <wp:extent cx="3554233" cy="2735249"/>
            <wp:effectExtent l="0" t="0" r="14605" b="825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1D16946-BFE0-4C47-A190-023E7FB7C8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F7D927" w14:textId="5D527446" w:rsidR="008166E6" w:rsidRDefault="008166E6" w:rsidP="00996D56">
      <w:pPr>
        <w:rPr>
          <w:rFonts w:asciiTheme="majorHAnsi" w:hAnsiTheme="majorHAnsi" w:cstheme="majorHAnsi"/>
          <w:sz w:val="22"/>
          <w:szCs w:val="22"/>
        </w:rPr>
      </w:pPr>
    </w:p>
    <w:p w14:paraId="3F4389BB" w14:textId="71FBF5C9" w:rsidR="008166E6" w:rsidRPr="00CC0B9F" w:rsidRDefault="008166E6" w:rsidP="00996D5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Graf 2 dokumentuje podíl zaměstnanců oproti tzv. OSVČ, který je s hodnotou </w:t>
      </w:r>
      <w:proofErr w:type="gramStart"/>
      <w:r>
        <w:rPr>
          <w:rFonts w:asciiTheme="majorHAnsi" w:hAnsiTheme="majorHAnsi" w:cstheme="majorHAnsi"/>
          <w:sz w:val="22"/>
          <w:szCs w:val="22"/>
        </w:rPr>
        <w:t>86%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OSVČ nevyšším podílem za zkoumané oblasti.</w:t>
      </w:r>
    </w:p>
    <w:p w14:paraId="7624E330" w14:textId="77777777" w:rsidR="00996D56" w:rsidRPr="00CC0B9F" w:rsidRDefault="00996D56" w:rsidP="007A58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A97366" w14:textId="5C3C8ACD" w:rsidR="003C7348" w:rsidRPr="00CC0B9F" w:rsidRDefault="003C7348" w:rsidP="007A58AD">
      <w:pP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Dále byla u jednotlivců sledována profesní seniorita, jejíž průměrná hodnota dosahuje 20 let, a počet nezaopatřených členů domácnosti (tedy osoby bez vlastního příjmu, které dotazovaný jednotlivec vyživuje), přičemž průměr je v hudební oblasti 1,8.</w:t>
      </w:r>
    </w:p>
    <w:p w14:paraId="17BD052C" w14:textId="77777777" w:rsidR="003C7348" w:rsidRPr="00CC0B9F" w:rsidRDefault="003C7348" w:rsidP="007A58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F7E2FA" w14:textId="77777777" w:rsidR="009F6887" w:rsidRPr="00CC0B9F" w:rsidRDefault="009F6887" w:rsidP="00696B96">
      <w:pPr>
        <w:rPr>
          <w:rFonts w:asciiTheme="majorHAnsi" w:hAnsiTheme="majorHAnsi" w:cstheme="majorHAnsi"/>
          <w:sz w:val="22"/>
          <w:szCs w:val="22"/>
        </w:rPr>
      </w:pPr>
    </w:p>
    <w:p w14:paraId="3778C2AB" w14:textId="2D6DAF0C" w:rsidR="00696B96" w:rsidRPr="00CC0B9F" w:rsidRDefault="009F6887" w:rsidP="009F6887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Tab. 4</w:t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čistý měsíční příjem jednotlivců</w:t>
      </w:r>
    </w:p>
    <w:tbl>
      <w:tblPr>
        <w:tblStyle w:val="GridTable1Light-Accent11"/>
        <w:tblW w:w="8147" w:type="dxa"/>
        <w:tblLayout w:type="fixed"/>
        <w:tblLook w:val="0000" w:firstRow="0" w:lastRow="0" w:firstColumn="0" w:lastColumn="0" w:noHBand="0" w:noVBand="0"/>
      </w:tblPr>
      <w:tblGrid>
        <w:gridCol w:w="2174"/>
        <w:gridCol w:w="1991"/>
        <w:gridCol w:w="1991"/>
        <w:gridCol w:w="1991"/>
      </w:tblGrid>
      <w:tr w:rsidR="00696B96" w:rsidRPr="00CC0B9F" w14:paraId="28B527FD" w14:textId="77777777" w:rsidTr="00ED139D">
        <w:trPr>
          <w:trHeight w:val="363"/>
        </w:trPr>
        <w:tc>
          <w:tcPr>
            <w:tcW w:w="2174" w:type="dxa"/>
          </w:tcPr>
          <w:p w14:paraId="2ED0E3E4" w14:textId="77777777" w:rsidR="00696B96" w:rsidRPr="00CC0B9F" w:rsidRDefault="00696B96" w:rsidP="00ED139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Čistý měsíční příjem</w:t>
            </w:r>
          </w:p>
        </w:tc>
        <w:tc>
          <w:tcPr>
            <w:tcW w:w="1991" w:type="dxa"/>
          </w:tcPr>
          <w:p w14:paraId="1EC361D2" w14:textId="77777777" w:rsidR="00696B96" w:rsidRPr="00CC0B9F" w:rsidRDefault="00696B96" w:rsidP="00ED139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 hudební oblasti</w:t>
            </w:r>
          </w:p>
        </w:tc>
        <w:tc>
          <w:tcPr>
            <w:tcW w:w="1991" w:type="dxa"/>
          </w:tcPr>
          <w:p w14:paraId="488C6D69" w14:textId="77777777" w:rsidR="00696B96" w:rsidRPr="00CC0B9F" w:rsidRDefault="00696B96" w:rsidP="00ED139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 ostatních kulturních oblastech</w:t>
            </w:r>
          </w:p>
        </w:tc>
        <w:tc>
          <w:tcPr>
            <w:tcW w:w="1991" w:type="dxa"/>
          </w:tcPr>
          <w:p w14:paraId="4E4E30DB" w14:textId="77777777" w:rsidR="00696B96" w:rsidRPr="00CC0B9F" w:rsidRDefault="00696B96" w:rsidP="00ED139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mimo kulturu</w:t>
            </w:r>
          </w:p>
        </w:tc>
      </w:tr>
      <w:tr w:rsidR="00696B96" w:rsidRPr="00CC0B9F" w14:paraId="159522B8" w14:textId="77777777" w:rsidTr="00ED139D">
        <w:trPr>
          <w:trHeight w:val="363"/>
        </w:trPr>
        <w:tc>
          <w:tcPr>
            <w:tcW w:w="2174" w:type="dxa"/>
          </w:tcPr>
          <w:p w14:paraId="48CBD400" w14:textId="77777777" w:rsidR="00696B96" w:rsidRPr="00CC0B9F" w:rsidRDefault="00696B96" w:rsidP="00ED1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0 - 15 tis. Kč</w:t>
            </w:r>
          </w:p>
        </w:tc>
        <w:tc>
          <w:tcPr>
            <w:tcW w:w="1991" w:type="dxa"/>
          </w:tcPr>
          <w:p w14:paraId="4E90DB97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26.9 %</w:t>
            </w:r>
          </w:p>
        </w:tc>
        <w:tc>
          <w:tcPr>
            <w:tcW w:w="1991" w:type="dxa"/>
          </w:tcPr>
          <w:p w14:paraId="264516A9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31.3 %</w:t>
            </w:r>
          </w:p>
        </w:tc>
        <w:tc>
          <w:tcPr>
            <w:tcW w:w="1991" w:type="dxa"/>
          </w:tcPr>
          <w:p w14:paraId="43830CF6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31.7 %</w:t>
            </w:r>
          </w:p>
        </w:tc>
      </w:tr>
      <w:tr w:rsidR="00696B96" w:rsidRPr="00CC0B9F" w14:paraId="602FC2B4" w14:textId="77777777" w:rsidTr="00ED139D">
        <w:trPr>
          <w:trHeight w:val="380"/>
        </w:trPr>
        <w:tc>
          <w:tcPr>
            <w:tcW w:w="2174" w:type="dxa"/>
          </w:tcPr>
          <w:p w14:paraId="1561AF29" w14:textId="77777777" w:rsidR="00696B96" w:rsidRPr="00CC0B9F" w:rsidRDefault="00696B96" w:rsidP="00ED1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16 - 30 tis. Kč</w:t>
            </w:r>
          </w:p>
        </w:tc>
        <w:tc>
          <w:tcPr>
            <w:tcW w:w="1991" w:type="dxa"/>
          </w:tcPr>
          <w:p w14:paraId="5F8961DA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38.5 %</w:t>
            </w:r>
          </w:p>
        </w:tc>
        <w:tc>
          <w:tcPr>
            <w:tcW w:w="1991" w:type="dxa"/>
          </w:tcPr>
          <w:p w14:paraId="347BDD9C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9.4 %</w:t>
            </w:r>
          </w:p>
        </w:tc>
        <w:tc>
          <w:tcPr>
            <w:tcW w:w="1991" w:type="dxa"/>
          </w:tcPr>
          <w:p w14:paraId="0EF1755A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10.1 %</w:t>
            </w:r>
          </w:p>
        </w:tc>
      </w:tr>
      <w:tr w:rsidR="00696B96" w:rsidRPr="00CC0B9F" w14:paraId="350072D9" w14:textId="77777777" w:rsidTr="00ED139D">
        <w:trPr>
          <w:trHeight w:val="363"/>
        </w:trPr>
        <w:tc>
          <w:tcPr>
            <w:tcW w:w="2174" w:type="dxa"/>
          </w:tcPr>
          <w:p w14:paraId="234D5865" w14:textId="77777777" w:rsidR="00696B96" w:rsidRPr="00CC0B9F" w:rsidRDefault="00696B96" w:rsidP="00ED1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31 - 45 tis. Kč</w:t>
            </w:r>
          </w:p>
        </w:tc>
        <w:tc>
          <w:tcPr>
            <w:tcW w:w="1991" w:type="dxa"/>
          </w:tcPr>
          <w:p w14:paraId="6944EED5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15.6 %</w:t>
            </w:r>
          </w:p>
        </w:tc>
        <w:tc>
          <w:tcPr>
            <w:tcW w:w="1991" w:type="dxa"/>
          </w:tcPr>
          <w:p w14:paraId="148B60E9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3.4 %</w:t>
            </w:r>
          </w:p>
        </w:tc>
        <w:tc>
          <w:tcPr>
            <w:tcW w:w="1991" w:type="dxa"/>
          </w:tcPr>
          <w:p w14:paraId="421183F7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2.2 %</w:t>
            </w:r>
          </w:p>
        </w:tc>
      </w:tr>
      <w:tr w:rsidR="00696B96" w:rsidRPr="00CC0B9F" w14:paraId="6CFBE919" w14:textId="77777777" w:rsidTr="00ED139D">
        <w:trPr>
          <w:trHeight w:val="380"/>
        </w:trPr>
        <w:tc>
          <w:tcPr>
            <w:tcW w:w="2174" w:type="dxa"/>
          </w:tcPr>
          <w:p w14:paraId="6D42B9AF" w14:textId="77777777" w:rsidR="00696B96" w:rsidRPr="00CC0B9F" w:rsidRDefault="00696B96" w:rsidP="00ED1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46-60 tis. Kč</w:t>
            </w:r>
          </w:p>
        </w:tc>
        <w:tc>
          <w:tcPr>
            <w:tcW w:w="1991" w:type="dxa"/>
          </w:tcPr>
          <w:p w14:paraId="33DA5A06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6.3 %</w:t>
            </w:r>
          </w:p>
        </w:tc>
        <w:tc>
          <w:tcPr>
            <w:tcW w:w="1991" w:type="dxa"/>
          </w:tcPr>
          <w:p w14:paraId="5ABC5DF0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1.9 %</w:t>
            </w:r>
          </w:p>
        </w:tc>
        <w:tc>
          <w:tcPr>
            <w:tcW w:w="1991" w:type="dxa"/>
          </w:tcPr>
          <w:p w14:paraId="076C9E27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1.2 %</w:t>
            </w:r>
          </w:p>
        </w:tc>
      </w:tr>
      <w:tr w:rsidR="00696B96" w:rsidRPr="00CC0B9F" w14:paraId="2DAC0B6D" w14:textId="77777777" w:rsidTr="00ED139D">
        <w:trPr>
          <w:trHeight w:val="363"/>
        </w:trPr>
        <w:tc>
          <w:tcPr>
            <w:tcW w:w="2174" w:type="dxa"/>
          </w:tcPr>
          <w:p w14:paraId="172A675C" w14:textId="77777777" w:rsidR="00696B96" w:rsidRPr="00CC0B9F" w:rsidRDefault="00696B96" w:rsidP="00ED1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61 tis. Kč a více</w:t>
            </w:r>
          </w:p>
        </w:tc>
        <w:tc>
          <w:tcPr>
            <w:tcW w:w="1991" w:type="dxa"/>
          </w:tcPr>
          <w:p w14:paraId="50CBF0E3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8.4 %</w:t>
            </w:r>
          </w:p>
        </w:tc>
        <w:tc>
          <w:tcPr>
            <w:tcW w:w="1991" w:type="dxa"/>
          </w:tcPr>
          <w:p w14:paraId="3AE524B5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1.9 %</w:t>
            </w:r>
          </w:p>
        </w:tc>
        <w:tc>
          <w:tcPr>
            <w:tcW w:w="1991" w:type="dxa"/>
          </w:tcPr>
          <w:p w14:paraId="03BE1158" w14:textId="77777777" w:rsidR="00696B96" w:rsidRPr="00CC0B9F" w:rsidRDefault="00696B96" w:rsidP="00ED139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sz w:val="22"/>
                <w:szCs w:val="22"/>
              </w:rPr>
              <w:t>3.4 %</w:t>
            </w:r>
          </w:p>
        </w:tc>
      </w:tr>
    </w:tbl>
    <w:p w14:paraId="3C3F1FC0" w14:textId="666FF0CA" w:rsidR="00696B96" w:rsidRPr="00CC0B9F" w:rsidRDefault="00696B96" w:rsidP="00696B96">
      <w:pPr>
        <w:rPr>
          <w:rFonts w:asciiTheme="majorHAnsi" w:hAnsiTheme="majorHAnsi" w:cstheme="majorHAnsi"/>
          <w:sz w:val="22"/>
          <w:szCs w:val="22"/>
        </w:rPr>
      </w:pPr>
    </w:p>
    <w:p w14:paraId="6F75531E" w14:textId="34055C98" w:rsidR="00996D56" w:rsidRPr="00CC0B9F" w:rsidRDefault="00996D56" w:rsidP="00696B96">
      <w:p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 xml:space="preserve">Z Tab. 4 vyplývá, že typický jednotlivec působící v oblasti hudby je závislý na příjmech z jiných oblastí kultury a v nejnižší příjmové skupině 0-15 tis. Kč příjmů z hudby je nejvíce závislý na příjmech mimo oblast kultury. </w:t>
      </w:r>
    </w:p>
    <w:p w14:paraId="4CBE00C5" w14:textId="77777777" w:rsidR="00996D56" w:rsidRPr="00CC0B9F" w:rsidRDefault="00996D56" w:rsidP="00696B96">
      <w:pPr>
        <w:rPr>
          <w:rFonts w:asciiTheme="majorHAnsi" w:hAnsiTheme="majorHAnsi" w:cstheme="majorHAnsi"/>
          <w:sz w:val="22"/>
          <w:szCs w:val="22"/>
        </w:rPr>
      </w:pPr>
    </w:p>
    <w:p w14:paraId="0BC3CB60" w14:textId="6CB669EA" w:rsidR="00996D56" w:rsidRPr="00CC0B9F" w:rsidRDefault="00996D56" w:rsidP="00996D56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Graf 3</w:t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Celkové běžné měsíční životní náklady</w:t>
      </w:r>
    </w:p>
    <w:p w14:paraId="715DDFD7" w14:textId="6A111E1F" w:rsidR="00996D56" w:rsidRDefault="00996D56" w:rsidP="00996D56">
      <w:p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noProof/>
          <w:sz w:val="22"/>
          <w:szCs w:val="22"/>
          <w:lang w:eastAsia="cs-CZ"/>
        </w:rPr>
        <w:drawing>
          <wp:inline distT="0" distB="0" distL="0" distR="0" wp14:anchorId="39611D43" wp14:editId="08D01C3B">
            <wp:extent cx="3053301" cy="2417197"/>
            <wp:effectExtent l="0" t="0" r="762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A73216D-363A-FA40-9A4C-254FF4D95A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C0B9F">
        <w:rPr>
          <w:rFonts w:asciiTheme="majorHAnsi" w:hAnsiTheme="majorHAnsi" w:cstheme="majorHAnsi"/>
          <w:sz w:val="22"/>
          <w:szCs w:val="22"/>
        </w:rPr>
        <w:tab/>
      </w:r>
    </w:p>
    <w:p w14:paraId="2DBD8014" w14:textId="59E7398F" w:rsidR="008166E6" w:rsidRDefault="008166E6" w:rsidP="00996D56">
      <w:pPr>
        <w:rPr>
          <w:rFonts w:asciiTheme="majorHAnsi" w:hAnsiTheme="majorHAnsi" w:cstheme="majorHAnsi"/>
          <w:sz w:val="22"/>
          <w:szCs w:val="22"/>
        </w:rPr>
      </w:pPr>
    </w:p>
    <w:p w14:paraId="169808EE" w14:textId="58D499AC" w:rsidR="008166E6" w:rsidRPr="00CC0B9F" w:rsidRDefault="008166E6" w:rsidP="00996D5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Většina jednotlivců působící v kultuře má měsíční výdaje do 30 tisíc Kč. Z grafu 3 vyplývá, že </w:t>
      </w:r>
      <w:proofErr w:type="gramStart"/>
      <w:r>
        <w:rPr>
          <w:rFonts w:asciiTheme="majorHAnsi" w:hAnsiTheme="majorHAnsi" w:cstheme="majorHAnsi"/>
          <w:sz w:val="22"/>
          <w:szCs w:val="22"/>
        </w:rPr>
        <w:t>88%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jednotlivců činných v kultuře má měsíční výdaje do 45 tisíc Kč. </w:t>
      </w:r>
    </w:p>
    <w:p w14:paraId="2B615543" w14:textId="6F18371E" w:rsidR="00696B96" w:rsidRDefault="00696B96" w:rsidP="00696B96">
      <w:pPr>
        <w:rPr>
          <w:rFonts w:asciiTheme="majorHAnsi" w:hAnsiTheme="majorHAnsi" w:cstheme="majorHAnsi"/>
          <w:sz w:val="22"/>
          <w:szCs w:val="22"/>
        </w:rPr>
      </w:pPr>
    </w:p>
    <w:p w14:paraId="0F077FB9" w14:textId="77777777" w:rsidR="008166E6" w:rsidRPr="00CC0B9F" w:rsidRDefault="008166E6" w:rsidP="00696B96">
      <w:pPr>
        <w:rPr>
          <w:rFonts w:asciiTheme="majorHAnsi" w:hAnsiTheme="majorHAnsi" w:cstheme="majorHAnsi"/>
          <w:sz w:val="22"/>
          <w:szCs w:val="22"/>
        </w:rPr>
      </w:pPr>
    </w:p>
    <w:p w14:paraId="1D0D5ADE" w14:textId="26B3624B" w:rsidR="009F6887" w:rsidRPr="00CC0B9F" w:rsidRDefault="009F6887" w:rsidP="009F6887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Tab. 5</w:t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počet realizovaných akcí</w:t>
      </w:r>
    </w:p>
    <w:tbl>
      <w:tblPr>
        <w:tblStyle w:val="GridTable1Light-Accent51"/>
        <w:tblW w:w="8549" w:type="dxa"/>
        <w:tblLook w:val="04A0" w:firstRow="1" w:lastRow="0" w:firstColumn="1" w:lastColumn="0" w:noHBand="0" w:noVBand="1"/>
      </w:tblPr>
      <w:tblGrid>
        <w:gridCol w:w="4248"/>
        <w:gridCol w:w="2410"/>
        <w:gridCol w:w="1891"/>
      </w:tblGrid>
      <w:tr w:rsidR="00696B96" w:rsidRPr="00CC0B9F" w14:paraId="71042AB2" w14:textId="77777777" w:rsidTr="00ED1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5010AF73" w14:textId="77777777" w:rsidR="00696B96" w:rsidRPr="00CC0B9F" w:rsidRDefault="00696B96" w:rsidP="00ED139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Počet realizovaných akcí za rok 2019</w:t>
            </w:r>
          </w:p>
        </w:tc>
        <w:tc>
          <w:tcPr>
            <w:tcW w:w="2410" w:type="dxa"/>
            <w:noWrap/>
          </w:tcPr>
          <w:p w14:paraId="2B27ACE4" w14:textId="77777777" w:rsidR="00696B96" w:rsidRPr="00CC0B9F" w:rsidRDefault="00696B96" w:rsidP="00ED1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Průměrný počet</w:t>
            </w:r>
          </w:p>
        </w:tc>
        <w:tc>
          <w:tcPr>
            <w:tcW w:w="1891" w:type="dxa"/>
          </w:tcPr>
          <w:p w14:paraId="2C205FB3" w14:textId="77777777" w:rsidR="00696B96" w:rsidRPr="00CC0B9F" w:rsidRDefault="00696B96" w:rsidP="00ED1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Celkový počet</w:t>
            </w:r>
          </w:p>
        </w:tc>
      </w:tr>
      <w:tr w:rsidR="00696B96" w:rsidRPr="00CC0B9F" w14:paraId="73AE125E" w14:textId="77777777" w:rsidTr="00ED139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7E6D23E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 ČR</w:t>
            </w:r>
          </w:p>
        </w:tc>
        <w:tc>
          <w:tcPr>
            <w:tcW w:w="2410" w:type="dxa"/>
            <w:noWrap/>
            <w:hideMark/>
          </w:tcPr>
          <w:p w14:paraId="7D1C7DCB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91" w:type="dxa"/>
          </w:tcPr>
          <w:p w14:paraId="4912DCD1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32 550</w:t>
            </w:r>
          </w:p>
        </w:tc>
      </w:tr>
      <w:tr w:rsidR="00696B96" w:rsidRPr="00CC0B9F" w14:paraId="56D8B2CC" w14:textId="77777777" w:rsidTr="00ED139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803952F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 zahraničí</w:t>
            </w:r>
          </w:p>
        </w:tc>
        <w:tc>
          <w:tcPr>
            <w:tcW w:w="2410" w:type="dxa"/>
            <w:noWrap/>
            <w:hideMark/>
          </w:tcPr>
          <w:p w14:paraId="3C7F21CA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1" w:type="dxa"/>
          </w:tcPr>
          <w:p w14:paraId="744003A4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3 984</w:t>
            </w:r>
          </w:p>
        </w:tc>
      </w:tr>
    </w:tbl>
    <w:p w14:paraId="52501EA4" w14:textId="77777777" w:rsidR="00696B96" w:rsidRPr="00CC0B9F" w:rsidRDefault="00696B96" w:rsidP="00696B9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dTable1Light-Accent51"/>
        <w:tblW w:w="8549" w:type="dxa"/>
        <w:tblLook w:val="04A0" w:firstRow="1" w:lastRow="0" w:firstColumn="1" w:lastColumn="0" w:noHBand="0" w:noVBand="1"/>
      </w:tblPr>
      <w:tblGrid>
        <w:gridCol w:w="4248"/>
        <w:gridCol w:w="2410"/>
        <w:gridCol w:w="1891"/>
      </w:tblGrid>
      <w:tr w:rsidR="00696B96" w:rsidRPr="00CC0B9F" w14:paraId="0D4C95E4" w14:textId="77777777" w:rsidTr="00ED1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66B44DF2" w14:textId="77777777" w:rsidR="00696B96" w:rsidRPr="00CC0B9F" w:rsidRDefault="00696B96" w:rsidP="00ED139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14:paraId="2E1F2AFC" w14:textId="77777777" w:rsidR="00696B96" w:rsidRPr="00CC0B9F" w:rsidRDefault="00696B96" w:rsidP="00ED1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Průměrný počet</w:t>
            </w:r>
          </w:p>
        </w:tc>
        <w:tc>
          <w:tcPr>
            <w:tcW w:w="1891" w:type="dxa"/>
          </w:tcPr>
          <w:p w14:paraId="7CC0D8DD" w14:textId="77777777" w:rsidR="00696B96" w:rsidRPr="00CC0B9F" w:rsidRDefault="00696B96" w:rsidP="00ED1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Celkový počet</w:t>
            </w:r>
          </w:p>
        </w:tc>
      </w:tr>
      <w:tr w:rsidR="00696B96" w:rsidRPr="00CC0B9F" w14:paraId="60CD0AFF" w14:textId="77777777" w:rsidTr="00ED139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E1F0C31" w14:textId="77777777" w:rsidR="00696B96" w:rsidRPr="00CC0B9F" w:rsidRDefault="00696B96" w:rsidP="00ED139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lastRenderedPageBreak/>
              <w:t>Počet realizovaných akcí v březnu 2019</w:t>
            </w:r>
          </w:p>
        </w:tc>
        <w:tc>
          <w:tcPr>
            <w:tcW w:w="2410" w:type="dxa"/>
            <w:noWrap/>
            <w:hideMark/>
          </w:tcPr>
          <w:p w14:paraId="18238EC4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891" w:type="dxa"/>
          </w:tcPr>
          <w:p w14:paraId="2728BC50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875</w:t>
            </w:r>
          </w:p>
        </w:tc>
      </w:tr>
      <w:tr w:rsidR="00696B96" w:rsidRPr="00CC0B9F" w14:paraId="66CC5FA7" w14:textId="77777777" w:rsidTr="00ED139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52BD2D9" w14:textId="77777777" w:rsidR="00696B96" w:rsidRPr="00CC0B9F" w:rsidRDefault="00696B96" w:rsidP="00ED139D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Počet nerealizovaných akcí v březnu 2019</w:t>
            </w:r>
          </w:p>
        </w:tc>
        <w:tc>
          <w:tcPr>
            <w:tcW w:w="2410" w:type="dxa"/>
            <w:noWrap/>
            <w:hideMark/>
          </w:tcPr>
          <w:p w14:paraId="6D448C1F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8,15</w:t>
            </w:r>
          </w:p>
        </w:tc>
        <w:tc>
          <w:tcPr>
            <w:tcW w:w="1891" w:type="dxa"/>
          </w:tcPr>
          <w:p w14:paraId="79C0716D" w14:textId="77777777" w:rsidR="00696B96" w:rsidRPr="00CC0B9F" w:rsidRDefault="00696B96" w:rsidP="00ED1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3 391</w:t>
            </w:r>
          </w:p>
        </w:tc>
      </w:tr>
    </w:tbl>
    <w:p w14:paraId="497E69A7" w14:textId="77777777" w:rsidR="00696B96" w:rsidRPr="00CC0B9F" w:rsidRDefault="00696B96" w:rsidP="00696B96">
      <w:pPr>
        <w:rPr>
          <w:rFonts w:asciiTheme="majorHAnsi" w:hAnsiTheme="majorHAnsi" w:cstheme="majorHAnsi"/>
          <w:sz w:val="22"/>
          <w:szCs w:val="22"/>
        </w:rPr>
        <w:sectPr w:rsidR="00696B96" w:rsidRPr="00CC0B9F" w:rsidSect="00E610F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8508DC" w14:textId="69A017B9" w:rsidR="00996D56" w:rsidRPr="00CC0B9F" w:rsidRDefault="00996D56" w:rsidP="009F6887">
      <w:pPr>
        <w:pStyle w:val="Caption"/>
        <w:keepNext/>
        <w:jc w:val="both"/>
        <w:rPr>
          <w:rFonts w:asciiTheme="majorHAnsi" w:hAnsiTheme="majorHAnsi" w:cstheme="majorHAnsi"/>
          <w:i w:val="0"/>
          <w:iCs w:val="0"/>
          <w:sz w:val="22"/>
          <w:szCs w:val="22"/>
        </w:rPr>
      </w:pPr>
      <w:r w:rsidRPr="00CC0B9F">
        <w:rPr>
          <w:rFonts w:asciiTheme="majorHAnsi" w:hAnsiTheme="majorHAnsi" w:cstheme="majorHAnsi"/>
          <w:i w:val="0"/>
          <w:iCs w:val="0"/>
          <w:sz w:val="22"/>
          <w:szCs w:val="22"/>
        </w:rPr>
        <w:lastRenderedPageBreak/>
        <w:t>Z tab. 5 vyplývá, že zhruba 11</w:t>
      </w:r>
      <w:r w:rsidR="00665C4C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i w:val="0"/>
          <w:iCs w:val="0"/>
          <w:sz w:val="22"/>
          <w:szCs w:val="22"/>
        </w:rPr>
        <w:t>% veškerých akcí za rok 2019 realizovali respondenti mimo území ČR. Respondenti z řad jednotlivců realizovali pouze 20</w:t>
      </w:r>
      <w:r w:rsidR="00665C4C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i w:val="0"/>
          <w:iCs w:val="0"/>
          <w:sz w:val="22"/>
          <w:szCs w:val="22"/>
        </w:rPr>
        <w:t>% plánovaných kulturních akcí a 80</w:t>
      </w:r>
      <w:r w:rsidR="00665C4C">
        <w:rPr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Pr="00CC0B9F">
        <w:rPr>
          <w:rFonts w:asciiTheme="majorHAnsi" w:hAnsiTheme="majorHAnsi" w:cstheme="majorHAnsi"/>
          <w:i w:val="0"/>
          <w:iCs w:val="0"/>
          <w:sz w:val="22"/>
          <w:szCs w:val="22"/>
        </w:rPr>
        <w:t>% akcí nebylo z důvodu pandemie Covid-19 realizováno.</w:t>
      </w:r>
    </w:p>
    <w:p w14:paraId="11A7F94C" w14:textId="71094410" w:rsidR="00696B96" w:rsidRPr="00CC0B9F" w:rsidRDefault="009F6887" w:rsidP="009F6887">
      <w:pPr>
        <w:pStyle w:val="Caption"/>
        <w:keepNext/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Tab. 6</w:t>
      </w:r>
      <w:r w:rsidRPr="00CC0B9F">
        <w:rPr>
          <w:rFonts w:asciiTheme="majorHAnsi" w:hAnsiTheme="majorHAnsi" w:cstheme="majorHAnsi"/>
          <w:noProof/>
          <w:sz w:val="22"/>
          <w:szCs w:val="22"/>
        </w:rPr>
        <w:t>:</w:t>
      </w:r>
      <w:r w:rsidRPr="00CC0B9F">
        <w:rPr>
          <w:rFonts w:asciiTheme="majorHAnsi" w:hAnsiTheme="majorHAnsi" w:cstheme="majorHAnsi"/>
          <w:sz w:val="22"/>
          <w:szCs w:val="22"/>
        </w:rPr>
        <w:t xml:space="preserve"> Ušlé výnosy jednotlivců</w:t>
      </w:r>
    </w:p>
    <w:tbl>
      <w:tblPr>
        <w:tblStyle w:val="GridTable1Light-Accent51"/>
        <w:tblW w:w="9056" w:type="dxa"/>
        <w:tblLook w:val="04A0" w:firstRow="1" w:lastRow="0" w:firstColumn="1" w:lastColumn="0" w:noHBand="0" w:noVBand="1"/>
      </w:tblPr>
      <w:tblGrid>
        <w:gridCol w:w="3823"/>
        <w:gridCol w:w="2995"/>
        <w:gridCol w:w="2238"/>
      </w:tblGrid>
      <w:tr w:rsidR="00696B96" w:rsidRPr="00CC0B9F" w14:paraId="0D94BA6E" w14:textId="77777777" w:rsidTr="00ED1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41392FA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Ušlé výnosy</w:t>
            </w:r>
          </w:p>
        </w:tc>
        <w:tc>
          <w:tcPr>
            <w:tcW w:w="2995" w:type="dxa"/>
          </w:tcPr>
          <w:p w14:paraId="2DFA6DC4" w14:textId="77777777" w:rsidR="00696B96" w:rsidRPr="00CC0B9F" w:rsidRDefault="00696B96" w:rsidP="00ED1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březen 2020</w:t>
            </w:r>
          </w:p>
        </w:tc>
        <w:tc>
          <w:tcPr>
            <w:tcW w:w="2238" w:type="dxa"/>
          </w:tcPr>
          <w:p w14:paraId="7B51D63C" w14:textId="58FE38D6" w:rsidR="00696B96" w:rsidRPr="00CC0B9F" w:rsidRDefault="00696B96" w:rsidP="00ED13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b w:val="0"/>
                <w:bCs w:val="0"/>
                <w:color w:val="000000"/>
                <w:sz w:val="22"/>
                <w:szCs w:val="22"/>
              </w:rPr>
              <w:t>duben 2020</w:t>
            </w:r>
          </w:p>
        </w:tc>
      </w:tr>
      <w:tr w:rsidR="00696B96" w:rsidRPr="00CC0B9F" w14:paraId="09CCC05C" w14:textId="77777777" w:rsidTr="00ED13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DC0C08A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Průměr</w:t>
            </w:r>
          </w:p>
        </w:tc>
        <w:tc>
          <w:tcPr>
            <w:tcW w:w="2995" w:type="dxa"/>
            <w:hideMark/>
          </w:tcPr>
          <w:p w14:paraId="06A738EA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43 977 Kč</w:t>
            </w:r>
          </w:p>
        </w:tc>
        <w:tc>
          <w:tcPr>
            <w:tcW w:w="2238" w:type="dxa"/>
          </w:tcPr>
          <w:p w14:paraId="583F271F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57 616 Kč</w:t>
            </w:r>
          </w:p>
        </w:tc>
      </w:tr>
      <w:tr w:rsidR="00696B96" w:rsidRPr="00CC0B9F" w14:paraId="69B58097" w14:textId="77777777" w:rsidTr="00ED13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EFC32B6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Medián</w:t>
            </w:r>
          </w:p>
        </w:tc>
        <w:tc>
          <w:tcPr>
            <w:tcW w:w="2995" w:type="dxa"/>
            <w:hideMark/>
          </w:tcPr>
          <w:p w14:paraId="7C3226D0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22 000 Kč </w:t>
            </w:r>
          </w:p>
        </w:tc>
        <w:tc>
          <w:tcPr>
            <w:tcW w:w="2238" w:type="dxa"/>
          </w:tcPr>
          <w:p w14:paraId="2B07EA55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28 500 Kč</w:t>
            </w:r>
          </w:p>
        </w:tc>
      </w:tr>
      <w:tr w:rsidR="00696B96" w:rsidRPr="00CC0B9F" w14:paraId="5ABBFFF8" w14:textId="77777777" w:rsidTr="00ED13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3130628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Modus</w:t>
            </w:r>
          </w:p>
        </w:tc>
        <w:tc>
          <w:tcPr>
            <w:tcW w:w="2995" w:type="dxa"/>
            <w:hideMark/>
          </w:tcPr>
          <w:p w14:paraId="3BE01C8D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20 000 Kč </w:t>
            </w:r>
          </w:p>
        </w:tc>
        <w:tc>
          <w:tcPr>
            <w:tcW w:w="2238" w:type="dxa"/>
          </w:tcPr>
          <w:p w14:paraId="1FB415FB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30 000 Kč</w:t>
            </w:r>
          </w:p>
        </w:tc>
      </w:tr>
      <w:tr w:rsidR="00696B96" w:rsidRPr="00CC0B9F" w14:paraId="25A04827" w14:textId="77777777" w:rsidTr="00ED13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957B95D" w14:textId="77777777" w:rsidR="00696B96" w:rsidRPr="00CC0B9F" w:rsidRDefault="00696B96" w:rsidP="00ED139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995" w:type="dxa"/>
            <w:hideMark/>
          </w:tcPr>
          <w:p w14:paraId="356F10AF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18 294 300 Kč</w:t>
            </w:r>
          </w:p>
        </w:tc>
        <w:tc>
          <w:tcPr>
            <w:tcW w:w="2238" w:type="dxa"/>
          </w:tcPr>
          <w:p w14:paraId="00DFD2A2" w14:textId="77777777" w:rsidR="00696B96" w:rsidRPr="00CC0B9F" w:rsidRDefault="00696B96" w:rsidP="00ED13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C0B9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22 585 800 Kč </w:t>
            </w:r>
          </w:p>
        </w:tc>
      </w:tr>
    </w:tbl>
    <w:p w14:paraId="10FCB599" w14:textId="77777777" w:rsidR="00696B96" w:rsidRPr="00CC0B9F" w:rsidRDefault="00696B96" w:rsidP="00696B96">
      <w:pPr>
        <w:rPr>
          <w:rFonts w:asciiTheme="majorHAnsi" w:hAnsiTheme="majorHAnsi" w:cstheme="majorHAnsi"/>
          <w:sz w:val="22"/>
          <w:szCs w:val="22"/>
        </w:rPr>
      </w:pPr>
    </w:p>
    <w:p w14:paraId="32A0CD19" w14:textId="4D13716E" w:rsidR="00996D56" w:rsidRPr="00CC0B9F" w:rsidRDefault="00996D56" w:rsidP="00996D56">
      <w:pP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Jak již bylo zmíněno výše, jedním z nejdůležitějších sledovaných ukazatelů byla připravenost na mimořádnou situ</w:t>
      </w:r>
      <w:r w:rsidR="00665C4C">
        <w:rPr>
          <w:rFonts w:asciiTheme="majorHAnsi" w:hAnsiTheme="majorHAnsi" w:cstheme="majorHAnsi"/>
          <w:sz w:val="22"/>
          <w:szCs w:val="22"/>
        </w:rPr>
        <w:t xml:space="preserve">aci v podobě finanční rezervy. </w:t>
      </w:r>
      <w:r w:rsidRPr="00CC0B9F">
        <w:rPr>
          <w:rFonts w:asciiTheme="majorHAnsi" w:hAnsiTheme="majorHAnsi" w:cstheme="majorHAnsi"/>
          <w:sz w:val="22"/>
          <w:szCs w:val="22"/>
        </w:rPr>
        <w:t xml:space="preserve">U tohoto ukazatele záměrně uvádíme jak aritmetický průměr, který u všech třech oblastí dosahuje více než 4 měsíců finanční rezervy, ale rovněž medián (střední hodnotu) a modus (nejčastěji uváděnou hodnotu). Právě modus vypovídá o tom, jak vysokou finanční rezervu má nejvyšší počet respondentů. Právě tato skutečnost je důležitým ukazatelem míry a především rychlosti dopadů omezení umělecké činnosti na osoby působící v hudebním sektoru. </w:t>
      </w:r>
    </w:p>
    <w:p w14:paraId="4B9BC9FD" w14:textId="77777777" w:rsidR="00996D56" w:rsidRPr="00CC0B9F" w:rsidRDefault="00996D56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9CF5AC1" w14:textId="31DECE44" w:rsidR="00696B96" w:rsidRPr="00CC0B9F" w:rsidRDefault="00696B96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Střední a nejčastější hodnoty ušlých výnosů na osobu tedy vycházely kolem 20 000 Kč v březnu a téměř o 10 000 Kč víc v dubnu, kdy už došlo ke zrušení takřka všech aktivit.</w:t>
      </w:r>
    </w:p>
    <w:p w14:paraId="32D967BB" w14:textId="77777777" w:rsidR="00696B96" w:rsidRPr="00CC0B9F" w:rsidRDefault="00696B96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596D4959" w14:textId="4D7BE948" w:rsidR="00696B96" w:rsidRPr="00CC0B9F" w:rsidRDefault="00696B96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Průměrný sledovaný jednotlivec pracující v hudební oblasti drží finanční rezervu přibližně na 2 měsíce a zaopatřuje další 2 členy domácnosti. Dle výše uvedených finančních údajů znamenají ušlé tržby v postižených měsících život z rezerv, pokud by tedy přísná opatření měla trvat déle než do konce května, většina pracovníků v hudebním průmyslu by se octla bez příjmu a bez rezerv, přičemž životní náklady téměř poloviny respondentů činí 16–30 tis. Kč.</w:t>
      </w:r>
    </w:p>
    <w:p w14:paraId="014269AD" w14:textId="6BDCD56E" w:rsidR="004711B8" w:rsidRPr="00CC0B9F" w:rsidRDefault="004711B8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1F4D706" w14:textId="748CC9FE" w:rsidR="004711B8" w:rsidRPr="00CC0B9F" w:rsidRDefault="004711B8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3111FBDD" w14:textId="372DCF5B" w:rsidR="004711B8" w:rsidRDefault="004711B8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Závěrem lze konstatovat, že</w:t>
      </w:r>
      <w:r w:rsidR="00B33238" w:rsidRPr="00CC0B9F">
        <w:rPr>
          <w:rFonts w:asciiTheme="majorHAnsi" w:hAnsiTheme="majorHAnsi" w:cstheme="majorHAnsi"/>
          <w:sz w:val="22"/>
          <w:szCs w:val="22"/>
        </w:rPr>
        <w:t xml:space="preserve"> hudební sektor pocítil dopady krize okamžitě a všech oblastech, vč. </w:t>
      </w:r>
      <w:r w:rsidR="00996D56" w:rsidRPr="00CC0B9F">
        <w:rPr>
          <w:rFonts w:asciiTheme="majorHAnsi" w:hAnsiTheme="majorHAnsi" w:cstheme="majorHAnsi"/>
          <w:sz w:val="22"/>
          <w:szCs w:val="22"/>
        </w:rPr>
        <w:t>n</w:t>
      </w:r>
      <w:r w:rsidR="00B33238" w:rsidRPr="00CC0B9F">
        <w:rPr>
          <w:rFonts w:asciiTheme="majorHAnsi" w:hAnsiTheme="majorHAnsi" w:cstheme="majorHAnsi"/>
          <w:sz w:val="22"/>
          <w:szCs w:val="22"/>
        </w:rPr>
        <w:t>áv</w:t>
      </w:r>
      <w:r w:rsidR="00665C4C">
        <w:rPr>
          <w:rFonts w:asciiTheme="majorHAnsi" w:hAnsiTheme="majorHAnsi" w:cstheme="majorHAnsi"/>
          <w:sz w:val="22"/>
          <w:szCs w:val="22"/>
        </w:rPr>
        <w:t>azných činností z důvodu nižšího</w:t>
      </w:r>
      <w:r w:rsidR="00B33238" w:rsidRPr="00CC0B9F">
        <w:rPr>
          <w:rFonts w:asciiTheme="majorHAnsi" w:hAnsiTheme="majorHAnsi" w:cstheme="majorHAnsi"/>
          <w:sz w:val="22"/>
          <w:szCs w:val="22"/>
        </w:rPr>
        <w:t xml:space="preserve"> podílu financování z veřejných zdrojů. Dále z výzkumu vyplynulo, že nejohroženější skupinou jsou samostatně výdělečně činné osoby, které jsou závislé na vlastní výkonnosti celého</w:t>
      </w:r>
      <w:r w:rsidR="00996D56" w:rsidRPr="00CC0B9F">
        <w:rPr>
          <w:rFonts w:asciiTheme="majorHAnsi" w:hAnsiTheme="majorHAnsi" w:cstheme="majorHAnsi"/>
          <w:sz w:val="22"/>
          <w:szCs w:val="22"/>
        </w:rPr>
        <w:t xml:space="preserve"> hudebního</w:t>
      </w:r>
      <w:r w:rsidR="00B33238" w:rsidRPr="00CC0B9F">
        <w:rPr>
          <w:rFonts w:asciiTheme="majorHAnsi" w:hAnsiTheme="majorHAnsi" w:cstheme="majorHAnsi"/>
          <w:sz w:val="22"/>
          <w:szCs w:val="22"/>
        </w:rPr>
        <w:t xml:space="preserve"> sektoru</w:t>
      </w:r>
      <w:r w:rsidR="00996D56" w:rsidRPr="00CC0B9F">
        <w:rPr>
          <w:rFonts w:asciiTheme="majorHAnsi" w:hAnsiTheme="majorHAnsi" w:cstheme="majorHAnsi"/>
          <w:sz w:val="22"/>
          <w:szCs w:val="22"/>
        </w:rPr>
        <w:t xml:space="preserve">, neboť tito jednotlivci jsou v pozici </w:t>
      </w:r>
      <w:proofErr w:type="spellStart"/>
      <w:r w:rsidR="00CC0B9F" w:rsidRPr="00CC0B9F">
        <w:rPr>
          <w:rFonts w:asciiTheme="majorHAnsi" w:hAnsiTheme="majorHAnsi" w:cstheme="majorHAnsi"/>
          <w:sz w:val="22"/>
          <w:szCs w:val="22"/>
        </w:rPr>
        <w:t>subkontraktorů</w:t>
      </w:r>
      <w:proofErr w:type="spellEnd"/>
      <w:r w:rsidR="00B33238" w:rsidRPr="00CC0B9F">
        <w:rPr>
          <w:rFonts w:asciiTheme="majorHAnsi" w:hAnsiTheme="majorHAnsi" w:cstheme="majorHAnsi"/>
          <w:sz w:val="22"/>
          <w:szCs w:val="22"/>
        </w:rPr>
        <w:t>.</w:t>
      </w:r>
      <w:r w:rsidR="00CC0B9F" w:rsidRPr="00CC0B9F">
        <w:rPr>
          <w:rFonts w:asciiTheme="majorHAnsi" w:hAnsiTheme="majorHAnsi" w:cstheme="majorHAnsi"/>
          <w:sz w:val="22"/>
          <w:szCs w:val="22"/>
        </w:rPr>
        <w:t xml:space="preserve"> Dále nutno uvést, že pro další studium oblasti hudby je nezbytné podrobné zmapování oblasti (vč. ekonomických výkonů a počtu jedn</w:t>
      </w:r>
      <w:r w:rsidR="00665C4C">
        <w:rPr>
          <w:rFonts w:asciiTheme="majorHAnsi" w:hAnsiTheme="majorHAnsi" w:cstheme="majorHAnsi"/>
          <w:sz w:val="22"/>
          <w:szCs w:val="22"/>
        </w:rPr>
        <w:t>otlivých subjektů působící v obl</w:t>
      </w:r>
      <w:r w:rsidR="00CC0B9F" w:rsidRPr="00CC0B9F">
        <w:rPr>
          <w:rFonts w:asciiTheme="majorHAnsi" w:hAnsiTheme="majorHAnsi" w:cstheme="majorHAnsi"/>
          <w:sz w:val="22"/>
          <w:szCs w:val="22"/>
        </w:rPr>
        <w:t>asti hudby).</w:t>
      </w:r>
    </w:p>
    <w:p w14:paraId="1607378C" w14:textId="2DEAB387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FF60854" w14:textId="3CAA4087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A7A55DB" w14:textId="723C9217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8BD6CE7" w14:textId="360786CD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59CB38BE" w14:textId="644CBBCB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ECD54BA" w14:textId="563858AF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AAF07D1" w14:textId="37CBB963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93EA5A" w14:textId="4E923AF0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5AEBE486" w14:textId="26AAD2A1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25F3E30" w14:textId="2DBB9F92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7E25E62E" w14:textId="77777777" w:rsidR="008166E6" w:rsidRDefault="008166E6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54314BCB" w14:textId="0235979F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5D065F50" w14:textId="588374E0" w:rsid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A236279" w14:textId="5BCFB073" w:rsidR="00B33238" w:rsidRDefault="00B33238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9B11068" w14:textId="77777777" w:rsidR="00CC0B9F" w:rsidRPr="00CC0B9F" w:rsidRDefault="00CC0B9F" w:rsidP="007A58AD">
      <w:pPr>
        <w:pBdr>
          <w:bottom w:val="single" w:sz="6" w:space="1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766DE199" w14:textId="20DD79FD" w:rsidR="00B326CB" w:rsidRPr="00CC0B9F" w:rsidRDefault="00B326CB" w:rsidP="007A58AD">
      <w:pPr>
        <w:pStyle w:val="Heading1"/>
        <w:pBdr>
          <w:top w:val="single" w:sz="4" w:space="0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jc w:val="both"/>
        <w:rPr>
          <w:rFonts w:cstheme="majorHAnsi"/>
          <w:color w:val="FFFFFF" w:themeColor="background1"/>
          <w:sz w:val="22"/>
          <w:szCs w:val="22"/>
          <w:lang w:val="cs-CZ"/>
        </w:rPr>
      </w:pPr>
      <w:r w:rsidRPr="00CC0B9F">
        <w:rPr>
          <w:rFonts w:cstheme="majorHAnsi"/>
          <w:color w:val="FFFFFF" w:themeColor="background1"/>
          <w:sz w:val="22"/>
          <w:szCs w:val="22"/>
          <w:lang w:val="cs-CZ"/>
        </w:rPr>
        <w:lastRenderedPageBreak/>
        <w:t>POUŽITÉ ZDROJE</w:t>
      </w:r>
    </w:p>
    <w:p w14:paraId="5F55B782" w14:textId="77777777" w:rsidR="00B326CB" w:rsidRPr="00CC0B9F" w:rsidRDefault="00B326CB" w:rsidP="007A58A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D740AA" w14:textId="77777777" w:rsidR="00746CC8" w:rsidRPr="00CC0B9F" w:rsidRDefault="00746CC8" w:rsidP="007A58A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8D8728F" w14:textId="18F0B94C" w:rsidR="00746CC8" w:rsidRPr="00CC0B9F" w:rsidRDefault="00746CC8" w:rsidP="00F43578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Bonet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, L., &amp;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Donato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, F. (2011).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financial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crisis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and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its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impact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on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current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models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governance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and management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cultural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sector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 in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Europe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. </w:t>
      </w:r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ENCATC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Journal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cultural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management and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policy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, </w:t>
      </w:r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1</w:t>
      </w:r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(1), 4-11.</w:t>
      </w:r>
    </w:p>
    <w:p w14:paraId="5B85D184" w14:textId="77777777" w:rsidR="00B326CB" w:rsidRPr="00CC0B9F" w:rsidRDefault="00B326CB" w:rsidP="003704FC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CC0B9F">
        <w:rPr>
          <w:rFonts w:asciiTheme="majorHAnsi" w:hAnsiTheme="majorHAnsi" w:cstheme="majorHAnsi"/>
          <w:sz w:val="22"/>
          <w:szCs w:val="22"/>
        </w:rPr>
        <w:t>Český statistický úřad a Národní a informační středisko pro kulturu (2020). Výsledky účtu kultury ČR za rok 2018.</w:t>
      </w:r>
    </w:p>
    <w:p w14:paraId="58F49936" w14:textId="77777777" w:rsidR="00B326CB" w:rsidRPr="00CC0B9F" w:rsidRDefault="005B2914" w:rsidP="003704FC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Rifkin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, J. (2000). 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age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access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: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how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shift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from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ownership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to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access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is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transforming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modern</w:t>
      </w:r>
      <w:proofErr w:type="spellEnd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life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. London: </w:t>
      </w: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Penguin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.</w:t>
      </w:r>
    </w:p>
    <w:p w14:paraId="5C2EF2C0" w14:textId="502E75DF" w:rsidR="005B2914" w:rsidRPr="00CC0B9F" w:rsidRDefault="005B2914" w:rsidP="003704FC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</w:pPr>
      <w:proofErr w:type="spellStart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Throsby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 xml:space="preserve">, D. (1994).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production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and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consumption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the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arts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: A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view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cultural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economics</w:t>
      </w:r>
      <w:proofErr w:type="spellEnd"/>
      <w:r w:rsidRPr="00CC0B9F">
        <w:rPr>
          <w:rFonts w:asciiTheme="majorHAnsi" w:hAnsiTheme="majorHAnsi" w:cstheme="majorHAnsi"/>
          <w:i/>
          <w:sz w:val="22"/>
          <w:szCs w:val="22"/>
          <w:shd w:val="clear" w:color="auto" w:fill="FFFFFF"/>
          <w:lang w:eastAsia="en-GB"/>
        </w:rPr>
        <w:t>.</w:t>
      </w:r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 </w:t>
      </w:r>
      <w:proofErr w:type="spellStart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>Journal</w:t>
      </w:r>
      <w:proofErr w:type="spellEnd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>of</w:t>
      </w:r>
      <w:proofErr w:type="spellEnd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>economic</w:t>
      </w:r>
      <w:proofErr w:type="spellEnd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CC0B9F">
        <w:rPr>
          <w:rFonts w:asciiTheme="majorHAnsi" w:hAnsiTheme="majorHAnsi" w:cstheme="majorHAnsi"/>
          <w:iCs/>
          <w:sz w:val="22"/>
          <w:szCs w:val="22"/>
          <w:shd w:val="clear" w:color="auto" w:fill="FFFFFF"/>
          <w:lang w:eastAsia="en-GB"/>
        </w:rPr>
        <w:t>literature</w:t>
      </w:r>
      <w:proofErr w:type="spellEnd"/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, </w:t>
      </w:r>
      <w:r w:rsidRPr="00CC0B9F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eastAsia="en-GB"/>
        </w:rPr>
        <w:t>32</w:t>
      </w:r>
      <w:r w:rsidRPr="00CC0B9F">
        <w:rPr>
          <w:rFonts w:asciiTheme="majorHAnsi" w:hAnsiTheme="majorHAnsi" w:cstheme="majorHAnsi"/>
          <w:sz w:val="22"/>
          <w:szCs w:val="22"/>
          <w:shd w:val="clear" w:color="auto" w:fill="FFFFFF"/>
          <w:lang w:eastAsia="en-GB"/>
        </w:rPr>
        <w:t>(1), 1-29.</w:t>
      </w:r>
    </w:p>
    <w:p w14:paraId="48BF8842" w14:textId="541DDE94" w:rsidR="00776ACE" w:rsidRPr="00CC0B9F" w:rsidRDefault="00776ACE">
      <w:pPr>
        <w:pStyle w:val="NoSpacing"/>
        <w:rPr>
          <w:rFonts w:asciiTheme="majorHAnsi" w:hAnsiTheme="majorHAnsi" w:cstheme="majorHAnsi"/>
          <w:sz w:val="22"/>
          <w:szCs w:val="22"/>
        </w:rPr>
      </w:pPr>
    </w:p>
    <w:sectPr w:rsidR="00776ACE" w:rsidRPr="00CC0B9F" w:rsidSect="004F5908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2ABD" w14:textId="77777777" w:rsidR="00062CA9" w:rsidRDefault="00062CA9" w:rsidP="00C50089">
      <w:r>
        <w:separator/>
      </w:r>
    </w:p>
  </w:endnote>
  <w:endnote w:type="continuationSeparator" w:id="0">
    <w:p w14:paraId="526EEAAD" w14:textId="77777777" w:rsidR="00062CA9" w:rsidRDefault="00062CA9" w:rsidP="00C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5082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6ECDB" w14:textId="2BC230DA" w:rsidR="00C50089" w:rsidRDefault="00C50089" w:rsidP="00237C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18B3CF" w14:textId="77777777" w:rsidR="00C50089" w:rsidRDefault="00C50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0064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DC4B7" w14:textId="6ECDEED0" w:rsidR="00C50089" w:rsidRDefault="00C50089" w:rsidP="00237C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5C4C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2FB3B1EE" w14:textId="77777777" w:rsidR="00C50089" w:rsidRDefault="00C5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B495" w14:textId="77777777" w:rsidR="00062CA9" w:rsidRDefault="00062CA9" w:rsidP="00C50089">
      <w:r>
        <w:separator/>
      </w:r>
    </w:p>
  </w:footnote>
  <w:footnote w:type="continuationSeparator" w:id="0">
    <w:p w14:paraId="43D9A687" w14:textId="77777777" w:rsidR="00062CA9" w:rsidRDefault="00062CA9" w:rsidP="00C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9016" w14:textId="74510F95" w:rsidR="00C50089" w:rsidRPr="00C50089" w:rsidRDefault="00C50089">
    <w:pPr>
      <w:pStyle w:val="Header"/>
      <w:rPr>
        <w:color w:val="2F5496" w:themeColor="accent1" w:themeShade="BF"/>
      </w:rPr>
    </w:pPr>
    <w:r w:rsidRPr="00C50089">
      <w:rPr>
        <w:color w:val="2F5496" w:themeColor="accent1" w:themeShade="BF"/>
      </w:rPr>
      <w:t xml:space="preserve">Závěrečná zpráva za oblast </w:t>
    </w:r>
    <w:r w:rsidR="00A45F8F">
      <w:rPr>
        <w:color w:val="2F5496" w:themeColor="accent1" w:themeShade="BF"/>
      </w:rPr>
      <w:t>hudby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E03"/>
    <w:multiLevelType w:val="hybridMultilevel"/>
    <w:tmpl w:val="F592A5A0"/>
    <w:lvl w:ilvl="0" w:tplc="18C0F5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EAC"/>
    <w:multiLevelType w:val="hybridMultilevel"/>
    <w:tmpl w:val="71B6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3FAB"/>
    <w:multiLevelType w:val="hybridMultilevel"/>
    <w:tmpl w:val="03B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4643"/>
    <w:multiLevelType w:val="hybridMultilevel"/>
    <w:tmpl w:val="67F48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19D"/>
    <w:multiLevelType w:val="hybridMultilevel"/>
    <w:tmpl w:val="423EC2AC"/>
    <w:lvl w:ilvl="0" w:tplc="6238792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16D"/>
    <w:multiLevelType w:val="hybridMultilevel"/>
    <w:tmpl w:val="C9EA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0365A"/>
    <w:multiLevelType w:val="multilevel"/>
    <w:tmpl w:val="9EA8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C4911"/>
    <w:multiLevelType w:val="hybridMultilevel"/>
    <w:tmpl w:val="9CE0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ADD"/>
    <w:multiLevelType w:val="multilevel"/>
    <w:tmpl w:val="3026A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1EA7"/>
    <w:multiLevelType w:val="hybridMultilevel"/>
    <w:tmpl w:val="42C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5A2E"/>
    <w:multiLevelType w:val="hybridMultilevel"/>
    <w:tmpl w:val="D908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D4FA9"/>
    <w:multiLevelType w:val="hybridMultilevel"/>
    <w:tmpl w:val="DCF41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83168"/>
    <w:multiLevelType w:val="hybridMultilevel"/>
    <w:tmpl w:val="64EAC870"/>
    <w:lvl w:ilvl="0" w:tplc="A306CB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11"/>
    <w:rsid w:val="00046A5F"/>
    <w:rsid w:val="00046D1F"/>
    <w:rsid w:val="00062CA9"/>
    <w:rsid w:val="00091FAD"/>
    <w:rsid w:val="000A6FD3"/>
    <w:rsid w:val="000A7481"/>
    <w:rsid w:val="00125866"/>
    <w:rsid w:val="001351C5"/>
    <w:rsid w:val="00142C99"/>
    <w:rsid w:val="00146554"/>
    <w:rsid w:val="00175DB7"/>
    <w:rsid w:val="00175FC5"/>
    <w:rsid w:val="0018522D"/>
    <w:rsid w:val="001C587E"/>
    <w:rsid w:val="001D5F10"/>
    <w:rsid w:val="001D60E4"/>
    <w:rsid w:val="0020576B"/>
    <w:rsid w:val="00227611"/>
    <w:rsid w:val="00244DF2"/>
    <w:rsid w:val="00245CFE"/>
    <w:rsid w:val="00292B0C"/>
    <w:rsid w:val="0029703C"/>
    <w:rsid w:val="002D27E3"/>
    <w:rsid w:val="002E713D"/>
    <w:rsid w:val="002F2418"/>
    <w:rsid w:val="003070B0"/>
    <w:rsid w:val="0033076F"/>
    <w:rsid w:val="003327A2"/>
    <w:rsid w:val="00337B8E"/>
    <w:rsid w:val="00342C6D"/>
    <w:rsid w:val="003704FC"/>
    <w:rsid w:val="0039607D"/>
    <w:rsid w:val="003C7348"/>
    <w:rsid w:val="003E199F"/>
    <w:rsid w:val="003F0E81"/>
    <w:rsid w:val="003F1B83"/>
    <w:rsid w:val="00421D69"/>
    <w:rsid w:val="004407C6"/>
    <w:rsid w:val="004711B8"/>
    <w:rsid w:val="00474171"/>
    <w:rsid w:val="00486F6A"/>
    <w:rsid w:val="00495971"/>
    <w:rsid w:val="004A0E11"/>
    <w:rsid w:val="004B68A7"/>
    <w:rsid w:val="004D0F34"/>
    <w:rsid w:val="004F2C69"/>
    <w:rsid w:val="004F5908"/>
    <w:rsid w:val="004F73A4"/>
    <w:rsid w:val="00536F45"/>
    <w:rsid w:val="0053701F"/>
    <w:rsid w:val="00584301"/>
    <w:rsid w:val="005A6C82"/>
    <w:rsid w:val="005B2914"/>
    <w:rsid w:val="005C7EC6"/>
    <w:rsid w:val="005D7251"/>
    <w:rsid w:val="005F6268"/>
    <w:rsid w:val="00610E46"/>
    <w:rsid w:val="0061627B"/>
    <w:rsid w:val="00655B32"/>
    <w:rsid w:val="00664067"/>
    <w:rsid w:val="006659B7"/>
    <w:rsid w:val="00665C4C"/>
    <w:rsid w:val="006878F0"/>
    <w:rsid w:val="00696B96"/>
    <w:rsid w:val="00697B72"/>
    <w:rsid w:val="006C32CF"/>
    <w:rsid w:val="00721E25"/>
    <w:rsid w:val="00746CC8"/>
    <w:rsid w:val="00762D55"/>
    <w:rsid w:val="007661B2"/>
    <w:rsid w:val="00775FE1"/>
    <w:rsid w:val="0077671D"/>
    <w:rsid w:val="00776ACE"/>
    <w:rsid w:val="007923DB"/>
    <w:rsid w:val="007A58AD"/>
    <w:rsid w:val="007A7A41"/>
    <w:rsid w:val="007B09F4"/>
    <w:rsid w:val="007B614B"/>
    <w:rsid w:val="007B6604"/>
    <w:rsid w:val="007C4805"/>
    <w:rsid w:val="007E14A6"/>
    <w:rsid w:val="007F645F"/>
    <w:rsid w:val="008050B5"/>
    <w:rsid w:val="008166E6"/>
    <w:rsid w:val="00832872"/>
    <w:rsid w:val="008841D0"/>
    <w:rsid w:val="008E2688"/>
    <w:rsid w:val="00902CCF"/>
    <w:rsid w:val="0095072B"/>
    <w:rsid w:val="00955203"/>
    <w:rsid w:val="00962605"/>
    <w:rsid w:val="00996D56"/>
    <w:rsid w:val="009C10E0"/>
    <w:rsid w:val="009D27C6"/>
    <w:rsid w:val="009E5225"/>
    <w:rsid w:val="009F6887"/>
    <w:rsid w:val="00A13C75"/>
    <w:rsid w:val="00A30F3B"/>
    <w:rsid w:val="00A45F8F"/>
    <w:rsid w:val="00A76464"/>
    <w:rsid w:val="00AA08E6"/>
    <w:rsid w:val="00AD22EE"/>
    <w:rsid w:val="00AD5E25"/>
    <w:rsid w:val="00AE4652"/>
    <w:rsid w:val="00AF77DC"/>
    <w:rsid w:val="00B15226"/>
    <w:rsid w:val="00B326CB"/>
    <w:rsid w:val="00B33238"/>
    <w:rsid w:val="00B47B9E"/>
    <w:rsid w:val="00BC7BA8"/>
    <w:rsid w:val="00C07253"/>
    <w:rsid w:val="00C0792F"/>
    <w:rsid w:val="00C105F5"/>
    <w:rsid w:val="00C50089"/>
    <w:rsid w:val="00C55374"/>
    <w:rsid w:val="00C55D68"/>
    <w:rsid w:val="00C86C3F"/>
    <w:rsid w:val="00C93088"/>
    <w:rsid w:val="00CB540F"/>
    <w:rsid w:val="00CC0B9F"/>
    <w:rsid w:val="00CC582D"/>
    <w:rsid w:val="00CE644B"/>
    <w:rsid w:val="00D02AC5"/>
    <w:rsid w:val="00D07E83"/>
    <w:rsid w:val="00D27484"/>
    <w:rsid w:val="00D36EDD"/>
    <w:rsid w:val="00D37BB7"/>
    <w:rsid w:val="00D718B0"/>
    <w:rsid w:val="00D76845"/>
    <w:rsid w:val="00DA2AA2"/>
    <w:rsid w:val="00DB1E3E"/>
    <w:rsid w:val="00DE5B4C"/>
    <w:rsid w:val="00E07B46"/>
    <w:rsid w:val="00E10FF0"/>
    <w:rsid w:val="00E3308A"/>
    <w:rsid w:val="00E673A7"/>
    <w:rsid w:val="00E87204"/>
    <w:rsid w:val="00EB4CCF"/>
    <w:rsid w:val="00EB7C08"/>
    <w:rsid w:val="00EF29FB"/>
    <w:rsid w:val="00F32E99"/>
    <w:rsid w:val="00F35DDF"/>
    <w:rsid w:val="00F37548"/>
    <w:rsid w:val="00F43578"/>
    <w:rsid w:val="00F5065F"/>
    <w:rsid w:val="00F53217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9DBAA9"/>
  <w15:docId w15:val="{82979B05-6E18-2D45-92CF-6FB584B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0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0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8050B5"/>
  </w:style>
  <w:style w:type="paragraph" w:styleId="ListParagraph">
    <w:name w:val="List Paragraph"/>
    <w:basedOn w:val="Normal"/>
    <w:uiPriority w:val="34"/>
    <w:qFormat/>
    <w:rsid w:val="002E713D"/>
    <w:pPr>
      <w:ind w:left="720"/>
      <w:contextualSpacing/>
    </w:pPr>
  </w:style>
  <w:style w:type="table" w:styleId="TableGrid">
    <w:name w:val="Table Grid"/>
    <w:basedOn w:val="TableNormal"/>
    <w:uiPriority w:val="39"/>
    <w:rsid w:val="00D2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0089"/>
    <w:pPr>
      <w:spacing w:after="120"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character" w:styleId="PageNumber">
    <w:name w:val="page number"/>
    <w:basedOn w:val="DefaultParagraphFont"/>
    <w:uiPriority w:val="99"/>
    <w:semiHidden/>
    <w:unhideWhenUsed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FD4E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E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E9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55203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3C734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96B9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02C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sion">
    <w:name w:val="Revision"/>
    <w:hidden/>
    <w:uiPriority w:val="99"/>
    <w:semiHidden/>
    <w:rsid w:val="007A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[Book4]Sheet1!$B$9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FA-314C-AE41-1D717D5651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FA-314C-AE41-1D717D5651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FA-314C-AE41-1D717D5651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[Book4]Sheet1!$A$10:$A$12</c:f>
              <c:strCache>
                <c:ptCount val="3"/>
                <c:pt idx="0">
                  <c:v>OSVČ bez IČ (svobodná povolání)</c:v>
                </c:pt>
                <c:pt idx="1">
                  <c:v>OSVČ s IČ (živnostenské oprávnění)</c:v>
                </c:pt>
                <c:pt idx="2">
                  <c:v>Zaměstnanecký poměr</c:v>
                </c:pt>
              </c:strCache>
            </c:strRef>
          </c:cat>
          <c:val>
            <c:numRef>
              <c:f>[Book4]Sheet1!$B$10:$B$12</c:f>
              <c:numCache>
                <c:formatCode>0.00%</c:formatCode>
                <c:ptCount val="3"/>
                <c:pt idx="0">
                  <c:v>0.41599999999999998</c:v>
                </c:pt>
                <c:pt idx="1">
                  <c:v>0.44</c:v>
                </c:pt>
                <c:pt idx="2">
                  <c:v>0.14399999999999999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FA-314C-AE41-1D717D56516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[Book4]Sheet1!$B$1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7C-5A48-A619-D9E4FD3440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7C-5A48-A619-D9E4FD3440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7C-5A48-A619-D9E4FD3440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7C-5A48-A619-D9E4FD3440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7C-5A48-A619-D9E4FD3440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[Book4]Sheet1!$A$2:$A$6</c:f>
              <c:strCache>
                <c:ptCount val="5"/>
                <c:pt idx="0">
                  <c:v>do 15 tis. Kč</c:v>
                </c:pt>
                <c:pt idx="1">
                  <c:v>16-30 tis. Kč </c:v>
                </c:pt>
                <c:pt idx="2">
                  <c:v>31-45 tis. Kč </c:v>
                </c:pt>
                <c:pt idx="3">
                  <c:v>46-60 tis. Kč </c:v>
                </c:pt>
                <c:pt idx="4">
                  <c:v>61 tis. Kč a více</c:v>
                </c:pt>
              </c:strCache>
            </c:strRef>
          </c:cat>
          <c:val>
            <c:numRef>
              <c:f>[Book4]Sheet1!$B$2:$B$6</c:f>
              <c:numCache>
                <c:formatCode>0.00%</c:formatCode>
                <c:ptCount val="5"/>
                <c:pt idx="0">
                  <c:v>0.12</c:v>
                </c:pt>
                <c:pt idx="1">
                  <c:v>0.48099999999999998</c:v>
                </c:pt>
                <c:pt idx="2">
                  <c:v>0.27900000000000003</c:v>
                </c:pt>
                <c:pt idx="3">
                  <c:v>9.0999999999999998E-2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7C-5A48-A619-D9E4FD3440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Kno20</b:Tag>
    <b:SourceType>InternetSite</b:SourceType>
    <b:Guid>{66E5289C-5BA9-5D4F-9C97-333080EF622E}</b:Guid>
    <b:Title>Entrepreneurialism leaves museums more vulnerable to Covid-19 crisis, research finds</b:Title>
    <b:Year>2020</b:Year>
    <b:Author>
      <b:Author>
        <b:NameList>
          <b:Person>
            <b:Last>Knott</b:Last>
            <b:First>J.</b:First>
          </b:Person>
        </b:NameList>
      </b:Author>
    </b:Author>
    <b:InternetSiteTitle>Museums Journal</b:InternetSiteTitle>
    <b:URL>https://www.museumsassociation.org/museums-journal/news/2020/06/entrepreneurialism-of-english-cultural-organisations-leaves-them-more-vulnerable-to-covid-19-crisis-research-finds/#</b:URL>
    <b:Month>June</b:Month>
    <b:Day>10</b:Day>
    <b:RefOrder>1</b:RefOrder>
  </b:Source>
</b:Sources>
</file>

<file path=customXml/itemProps1.xml><?xml version="1.0" encoding="utf-8"?>
<ds:datastoreItem xmlns:ds="http://schemas.openxmlformats.org/officeDocument/2006/customXml" ds:itemID="{75640841-C9BB-45FC-83E9-AEDF903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2952</Words>
  <Characters>16829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Prokůpek</dc:creator>
  <cp:lastModifiedBy>Jakub Grosman</cp:lastModifiedBy>
  <cp:revision>3</cp:revision>
  <cp:lastPrinted>2020-12-03T15:21:00Z</cp:lastPrinted>
  <dcterms:created xsi:type="dcterms:W3CDTF">2020-12-11T19:50:00Z</dcterms:created>
  <dcterms:modified xsi:type="dcterms:W3CDTF">2020-12-11T19:59:00Z</dcterms:modified>
</cp:coreProperties>
</file>