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88584" w14:textId="77777777" w:rsidR="006D649D" w:rsidRDefault="006D649D">
      <w:pPr>
        <w:sectPr w:rsidR="006D649D" w:rsidSect="006D649D">
          <w:headerReference w:type="default" r:id="rId8"/>
          <w:footerReference w:type="default" r:id="rId9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</w:p>
    <w:p w14:paraId="6A06BDD1" w14:textId="77777777" w:rsidR="002E32E6" w:rsidRPr="002E32E6" w:rsidRDefault="002A5D40" w:rsidP="00F01619">
      <w:pPr>
        <w:spacing w:after="120"/>
        <w:rPr>
          <w:rFonts w:ascii="Arial" w:eastAsia="Arial" w:hAnsi="Arial"/>
          <w:b/>
          <w:szCs w:val="28"/>
        </w:rPr>
      </w:pPr>
      <w:r>
        <w:rPr>
          <w:rFonts w:ascii="Arial" w:eastAsia="Arial" w:hAnsi="Arial"/>
          <w:b/>
          <w:szCs w:val="28"/>
        </w:rPr>
        <w:lastRenderedPageBreak/>
        <w:t>Tisková zpráva | 31. 5. 2021</w:t>
      </w:r>
    </w:p>
    <w:p w14:paraId="1FACE2DB" w14:textId="54747098" w:rsidR="00CC146F" w:rsidRDefault="002A5D40" w:rsidP="00CC146F">
      <w:pPr>
        <w:spacing w:after="12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2A5D40">
        <w:rPr>
          <w:rFonts w:ascii="Arial" w:hAnsi="Arial" w:cs="Arial"/>
          <w:b/>
          <w:sz w:val="28"/>
          <w:szCs w:val="20"/>
        </w:rPr>
        <w:t xml:space="preserve">Vychází svazek dramatických textů Jean </w:t>
      </w:r>
      <w:proofErr w:type="spellStart"/>
      <w:r w:rsidRPr="002A5D40">
        <w:rPr>
          <w:rFonts w:ascii="Arial" w:hAnsi="Arial" w:cs="Arial"/>
          <w:b/>
          <w:sz w:val="28"/>
          <w:szCs w:val="20"/>
        </w:rPr>
        <w:t>Gira</w:t>
      </w:r>
      <w:r w:rsidR="009465A9">
        <w:rPr>
          <w:rFonts w:ascii="Arial" w:hAnsi="Arial" w:cs="Arial"/>
          <w:b/>
          <w:sz w:val="28"/>
          <w:szCs w:val="20"/>
        </w:rPr>
        <w:t>u</w:t>
      </w:r>
      <w:r w:rsidRPr="002A5D40">
        <w:rPr>
          <w:rFonts w:ascii="Arial" w:hAnsi="Arial" w:cs="Arial"/>
          <w:b/>
          <w:sz w:val="28"/>
          <w:szCs w:val="20"/>
        </w:rPr>
        <w:t>doux</w:t>
      </w:r>
      <w:proofErr w:type="spellEnd"/>
      <w:r w:rsidRPr="002A5D40">
        <w:rPr>
          <w:rFonts w:ascii="Arial" w:hAnsi="Arial" w:cs="Arial"/>
          <w:b/>
          <w:sz w:val="28"/>
          <w:szCs w:val="20"/>
        </w:rPr>
        <w:t>: Hry</w:t>
      </w:r>
    </w:p>
    <w:p w14:paraId="46879C90" w14:textId="47DA827F" w:rsidR="002A5D40" w:rsidRDefault="002A5D40" w:rsidP="00CC146F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Institut umění – Divadelní ústav vydává v rámci edice Divadelní hry soubor textů francouzského dramatika Jeana </w:t>
      </w:r>
      <w:proofErr w:type="spellStart"/>
      <w:r>
        <w:rPr>
          <w:rFonts w:ascii="Arial" w:hAnsi="Arial" w:cs="Arial"/>
          <w:b/>
        </w:rPr>
        <w:t>Gira</w:t>
      </w:r>
      <w:r w:rsidR="009465A9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doux</w:t>
      </w:r>
      <w:r w:rsidR="00647FF9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. Publikace je </w:t>
      </w:r>
      <w:r w:rsidRPr="002A5D40">
        <w:rPr>
          <w:rFonts w:ascii="Arial" w:hAnsi="Arial" w:cs="Arial"/>
          <w:b/>
        </w:rPr>
        <w:t>již sedmnáctý</w:t>
      </w:r>
      <w:r>
        <w:rPr>
          <w:rFonts w:ascii="Arial" w:hAnsi="Arial" w:cs="Arial"/>
          <w:b/>
        </w:rPr>
        <w:t xml:space="preserve">m a dosud nejobsáhlejším svazkem této edice a představuje starší i dosud nepřeložené překlady významného autora. </w:t>
      </w:r>
    </w:p>
    <w:p w14:paraId="5B8E1235" w14:textId="77777777" w:rsidR="004450F2" w:rsidRDefault="002A5D40" w:rsidP="00CC146F">
      <w:pPr>
        <w:spacing w:after="12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Prostřednictvím knihy obsahující jedenáct dramat </w:t>
      </w:r>
      <w:r w:rsidRPr="002A5D40">
        <w:rPr>
          <w:rFonts w:ascii="Arial" w:eastAsia="Times New Roman" w:hAnsi="Arial" w:cs="Arial"/>
          <w:color w:val="212121"/>
          <w:sz w:val="20"/>
          <w:szCs w:val="20"/>
        </w:rPr>
        <w:t xml:space="preserve">se českým čtenářům vůbec poprvé komplexněji představuje slavný francouzský dramatik Jean </w:t>
      </w:r>
      <w:proofErr w:type="spellStart"/>
      <w:r w:rsidRPr="002A5D40">
        <w:rPr>
          <w:rFonts w:ascii="Arial" w:eastAsia="Times New Roman" w:hAnsi="Arial" w:cs="Arial"/>
          <w:color w:val="212121"/>
          <w:sz w:val="20"/>
          <w:szCs w:val="20"/>
        </w:rPr>
        <w:t>Giraudoux</w:t>
      </w:r>
      <w:proofErr w:type="spellEnd"/>
      <w:r w:rsidRPr="002A5D40">
        <w:rPr>
          <w:rFonts w:ascii="Arial" w:eastAsia="Times New Roman" w:hAnsi="Arial" w:cs="Arial"/>
          <w:color w:val="212121"/>
          <w:sz w:val="20"/>
          <w:szCs w:val="20"/>
        </w:rPr>
        <w:t xml:space="preserve"> (1882–1944).</w:t>
      </w:r>
      <w:r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r w:rsidRPr="002A5D40">
        <w:rPr>
          <w:rFonts w:ascii="Arial" w:eastAsia="Times New Roman" w:hAnsi="Arial" w:cs="Arial"/>
          <w:color w:val="212121"/>
          <w:sz w:val="20"/>
          <w:szCs w:val="20"/>
        </w:rPr>
        <w:t xml:space="preserve">Jeho svébytné dramatické dílo plné morálních i milostných paradoxů </w:t>
      </w:r>
      <w:r>
        <w:rPr>
          <w:rFonts w:ascii="Arial" w:eastAsia="Times New Roman" w:hAnsi="Arial" w:cs="Arial"/>
          <w:color w:val="212121"/>
          <w:sz w:val="20"/>
          <w:szCs w:val="20"/>
        </w:rPr>
        <w:t xml:space="preserve">přináší publikace prostřednictvím </w:t>
      </w:r>
      <w:r w:rsidRPr="002A5D40">
        <w:rPr>
          <w:rFonts w:ascii="Arial" w:eastAsia="Times New Roman" w:hAnsi="Arial" w:cs="Arial"/>
          <w:color w:val="212121"/>
          <w:sz w:val="20"/>
          <w:szCs w:val="20"/>
        </w:rPr>
        <w:t xml:space="preserve">her proslavených (Trójská válka nebude, </w:t>
      </w:r>
      <w:proofErr w:type="spellStart"/>
      <w:r w:rsidRPr="002A5D40">
        <w:rPr>
          <w:rFonts w:ascii="Arial" w:eastAsia="Times New Roman" w:hAnsi="Arial" w:cs="Arial"/>
          <w:color w:val="212121"/>
          <w:sz w:val="20"/>
          <w:szCs w:val="20"/>
        </w:rPr>
        <w:t>Ondina</w:t>
      </w:r>
      <w:proofErr w:type="spellEnd"/>
      <w:r w:rsidRPr="002A5D40">
        <w:rPr>
          <w:rFonts w:ascii="Arial" w:eastAsia="Times New Roman" w:hAnsi="Arial" w:cs="Arial"/>
          <w:color w:val="212121"/>
          <w:sz w:val="20"/>
          <w:szCs w:val="20"/>
        </w:rPr>
        <w:t xml:space="preserve">, Bláznivá </w:t>
      </w:r>
      <w:proofErr w:type="gramStart"/>
      <w:r w:rsidRPr="002A5D40">
        <w:rPr>
          <w:rFonts w:ascii="Arial" w:eastAsia="Times New Roman" w:hAnsi="Arial" w:cs="Arial"/>
          <w:color w:val="212121"/>
          <w:sz w:val="20"/>
          <w:szCs w:val="20"/>
        </w:rPr>
        <w:t>ze</w:t>
      </w:r>
      <w:proofErr w:type="gramEnd"/>
      <w:r w:rsidRPr="002A5D40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2A5D40">
        <w:rPr>
          <w:rFonts w:ascii="Arial" w:eastAsia="Times New Roman" w:hAnsi="Arial" w:cs="Arial"/>
          <w:color w:val="212121"/>
          <w:sz w:val="20"/>
          <w:szCs w:val="20"/>
        </w:rPr>
        <w:t>Chaillot</w:t>
      </w:r>
      <w:proofErr w:type="spellEnd"/>
      <w:r w:rsidRPr="002A5D40">
        <w:rPr>
          <w:rFonts w:ascii="Arial" w:eastAsia="Times New Roman" w:hAnsi="Arial" w:cs="Arial"/>
          <w:color w:val="212121"/>
          <w:sz w:val="20"/>
          <w:szCs w:val="20"/>
        </w:rPr>
        <w:t xml:space="preserve"> aj.), tak těch, které se zatím pozornosti českých čtenářů ani divadelníků nedočkaly (</w:t>
      </w:r>
      <w:proofErr w:type="spellStart"/>
      <w:r w:rsidRPr="002A5D40">
        <w:rPr>
          <w:rFonts w:ascii="Arial" w:eastAsia="Times New Roman" w:hAnsi="Arial" w:cs="Arial"/>
          <w:color w:val="212121"/>
          <w:sz w:val="20"/>
          <w:szCs w:val="20"/>
        </w:rPr>
        <w:t>Júdit</w:t>
      </w:r>
      <w:proofErr w:type="spellEnd"/>
      <w:r w:rsidRPr="002A5D40">
        <w:rPr>
          <w:rFonts w:ascii="Arial" w:eastAsia="Times New Roman" w:hAnsi="Arial" w:cs="Arial"/>
          <w:color w:val="212121"/>
          <w:sz w:val="20"/>
          <w:szCs w:val="20"/>
        </w:rPr>
        <w:t xml:space="preserve">, Apollón </w:t>
      </w:r>
      <w:proofErr w:type="spellStart"/>
      <w:r w:rsidRPr="002A5D40">
        <w:rPr>
          <w:rFonts w:ascii="Arial" w:eastAsia="Times New Roman" w:hAnsi="Arial" w:cs="Arial"/>
          <w:color w:val="212121"/>
          <w:sz w:val="20"/>
          <w:szCs w:val="20"/>
        </w:rPr>
        <w:t>Bellacký</w:t>
      </w:r>
      <w:proofErr w:type="spellEnd"/>
      <w:r w:rsidRPr="002A5D40">
        <w:rPr>
          <w:rFonts w:ascii="Arial" w:eastAsia="Times New Roman" w:hAnsi="Arial" w:cs="Arial"/>
          <w:color w:val="212121"/>
          <w:sz w:val="20"/>
          <w:szCs w:val="20"/>
        </w:rPr>
        <w:t xml:space="preserve">, Pařížské impromptu aj.). </w:t>
      </w:r>
    </w:p>
    <w:p w14:paraId="745D698C" w14:textId="77777777" w:rsidR="004450F2" w:rsidRDefault="002A5D40" w:rsidP="00CC146F">
      <w:pPr>
        <w:spacing w:after="12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 w:rsidRPr="002A5D40">
        <w:rPr>
          <w:rFonts w:ascii="Arial" w:eastAsia="Times New Roman" w:hAnsi="Arial" w:cs="Arial"/>
          <w:color w:val="212121"/>
          <w:sz w:val="20"/>
          <w:szCs w:val="20"/>
        </w:rPr>
        <w:t>Velkou část knihy tvoří nov</w:t>
      </w:r>
      <w:r w:rsidR="004450F2">
        <w:rPr>
          <w:rFonts w:ascii="Arial" w:eastAsia="Times New Roman" w:hAnsi="Arial" w:cs="Arial"/>
          <w:color w:val="212121"/>
          <w:sz w:val="20"/>
          <w:szCs w:val="20"/>
        </w:rPr>
        <w:t xml:space="preserve">ě vzniklé překlady Karla Krause, </w:t>
      </w:r>
      <w:r w:rsidR="004450F2" w:rsidRPr="004450F2">
        <w:rPr>
          <w:rFonts w:ascii="Arial" w:eastAsia="Times New Roman" w:hAnsi="Arial" w:cs="Arial"/>
          <w:color w:val="212121"/>
          <w:sz w:val="20"/>
          <w:szCs w:val="20"/>
        </w:rPr>
        <w:t>již zesnulého dramaturga a překladatele</w:t>
      </w:r>
      <w:r w:rsidR="004450F2">
        <w:rPr>
          <w:rFonts w:ascii="Arial" w:eastAsia="Times New Roman" w:hAnsi="Arial" w:cs="Arial"/>
          <w:color w:val="212121"/>
          <w:sz w:val="20"/>
          <w:szCs w:val="20"/>
        </w:rPr>
        <w:t>, od kterého původně vzešel podnět ke vzniku výboru. H</w:t>
      </w:r>
      <w:r w:rsidR="004450F2" w:rsidRPr="004450F2">
        <w:rPr>
          <w:rFonts w:ascii="Arial" w:eastAsia="Times New Roman" w:hAnsi="Arial" w:cs="Arial"/>
          <w:color w:val="212121"/>
          <w:sz w:val="20"/>
          <w:szCs w:val="20"/>
        </w:rPr>
        <w:t xml:space="preserve">ru </w:t>
      </w:r>
      <w:proofErr w:type="spellStart"/>
      <w:r w:rsidR="004450F2" w:rsidRPr="004450F2">
        <w:rPr>
          <w:rFonts w:ascii="Arial" w:eastAsia="Times New Roman" w:hAnsi="Arial" w:cs="Arial"/>
          <w:color w:val="212121"/>
          <w:sz w:val="20"/>
          <w:szCs w:val="20"/>
        </w:rPr>
        <w:t>Júdit</w:t>
      </w:r>
      <w:proofErr w:type="spellEnd"/>
      <w:r w:rsidR="004450F2" w:rsidRPr="004450F2">
        <w:rPr>
          <w:rFonts w:ascii="Arial" w:eastAsia="Times New Roman" w:hAnsi="Arial" w:cs="Arial"/>
          <w:color w:val="212121"/>
          <w:sz w:val="20"/>
          <w:szCs w:val="20"/>
        </w:rPr>
        <w:t xml:space="preserve"> přeložil pro tuto knihu coby vůbec své poslední dílo.</w:t>
      </w:r>
      <w:r w:rsidR="004450F2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r w:rsidR="004450F2" w:rsidRPr="004450F2">
        <w:rPr>
          <w:rFonts w:ascii="Arial" w:eastAsia="Times New Roman" w:hAnsi="Arial" w:cs="Arial"/>
          <w:color w:val="212121"/>
          <w:sz w:val="20"/>
          <w:szCs w:val="20"/>
        </w:rPr>
        <w:t xml:space="preserve">Vedle něj jsou zastoupeny nové překlady Michala </w:t>
      </w:r>
      <w:proofErr w:type="spellStart"/>
      <w:r w:rsidR="004450F2" w:rsidRPr="004450F2">
        <w:rPr>
          <w:rFonts w:ascii="Arial" w:eastAsia="Times New Roman" w:hAnsi="Arial" w:cs="Arial"/>
          <w:color w:val="212121"/>
          <w:sz w:val="20"/>
          <w:szCs w:val="20"/>
        </w:rPr>
        <w:t>Lázňovského</w:t>
      </w:r>
      <w:proofErr w:type="spellEnd"/>
      <w:r w:rsidR="004450F2" w:rsidRPr="004450F2">
        <w:rPr>
          <w:rFonts w:ascii="Arial" w:eastAsia="Times New Roman" w:hAnsi="Arial" w:cs="Arial"/>
          <w:color w:val="212121"/>
          <w:sz w:val="20"/>
          <w:szCs w:val="20"/>
        </w:rPr>
        <w:t xml:space="preserve"> a Michala Zahálky, jakož i starší práce Evy Bezděkové, Jindřicha Hořejšího, Alexandra Jerieho či Davida a Karla Krausových. Všechny starší překlady prošly náročnou ediční přípravou, o níž podává zprávu obsáhlá ediční poznámka, a dále je doplňuje soupis českých inscenací autorových her a</w:t>
      </w:r>
      <w:r w:rsidR="009245B9">
        <w:rPr>
          <w:rFonts w:ascii="Arial" w:eastAsia="Times New Roman" w:hAnsi="Arial" w:cs="Arial"/>
          <w:color w:val="212121"/>
          <w:sz w:val="20"/>
          <w:szCs w:val="20"/>
        </w:rPr>
        <w:t xml:space="preserve"> původní studie o </w:t>
      </w:r>
      <w:proofErr w:type="spellStart"/>
      <w:r w:rsidR="004450F2" w:rsidRPr="004450F2">
        <w:rPr>
          <w:rFonts w:ascii="Arial" w:eastAsia="Times New Roman" w:hAnsi="Arial" w:cs="Arial"/>
          <w:color w:val="212121"/>
          <w:sz w:val="20"/>
          <w:szCs w:val="20"/>
        </w:rPr>
        <w:t>Giraudouxově</w:t>
      </w:r>
      <w:proofErr w:type="spellEnd"/>
      <w:r w:rsidR="004450F2" w:rsidRPr="004450F2">
        <w:rPr>
          <w:rFonts w:ascii="Arial" w:eastAsia="Times New Roman" w:hAnsi="Arial" w:cs="Arial"/>
          <w:color w:val="212121"/>
          <w:sz w:val="20"/>
          <w:szCs w:val="20"/>
        </w:rPr>
        <w:t xml:space="preserve"> životě, divadelní kariéře i jejích ohlasech v české kultuře.</w:t>
      </w:r>
      <w:r w:rsidR="00D762E4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r w:rsidR="00D762E4" w:rsidRPr="004450F2">
        <w:rPr>
          <w:rFonts w:ascii="Arial" w:eastAsia="Times New Roman" w:hAnsi="Arial" w:cs="Arial"/>
          <w:color w:val="212121"/>
          <w:sz w:val="20"/>
          <w:szCs w:val="20"/>
        </w:rPr>
        <w:t xml:space="preserve">Hry Jeana </w:t>
      </w:r>
      <w:proofErr w:type="spellStart"/>
      <w:r w:rsidR="00D762E4" w:rsidRPr="004450F2">
        <w:rPr>
          <w:rFonts w:ascii="Arial" w:eastAsia="Times New Roman" w:hAnsi="Arial" w:cs="Arial"/>
          <w:color w:val="212121"/>
          <w:sz w:val="20"/>
          <w:szCs w:val="20"/>
        </w:rPr>
        <w:t>Giraudouxe</w:t>
      </w:r>
      <w:proofErr w:type="spellEnd"/>
      <w:r w:rsidR="00D762E4" w:rsidRPr="004450F2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r w:rsidR="00D762E4">
        <w:rPr>
          <w:rFonts w:ascii="Arial" w:eastAsia="Times New Roman" w:hAnsi="Arial" w:cs="Arial"/>
          <w:color w:val="212121"/>
          <w:sz w:val="20"/>
          <w:szCs w:val="20"/>
        </w:rPr>
        <w:t xml:space="preserve">by měly být </w:t>
      </w:r>
      <w:r w:rsidR="00D762E4" w:rsidRPr="004450F2">
        <w:rPr>
          <w:rFonts w:ascii="Arial" w:eastAsia="Times New Roman" w:hAnsi="Arial" w:cs="Arial"/>
          <w:color w:val="212121"/>
          <w:sz w:val="20"/>
          <w:szCs w:val="20"/>
        </w:rPr>
        <w:t>přínosem pro odkaz jedné z největších osobností moderního francouzského dramatu, ale také patřičnou poctou Karlu Krausovi.</w:t>
      </w:r>
    </w:p>
    <w:p w14:paraId="28EE00F2" w14:textId="77777777" w:rsidR="00D762E4" w:rsidRDefault="00D762E4" w:rsidP="00CC146F">
      <w:pPr>
        <w:spacing w:after="12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</w:p>
    <w:p w14:paraId="4DA70C4B" w14:textId="77777777" w:rsidR="00D762E4" w:rsidRDefault="00D762E4" w:rsidP="00CC146F">
      <w:pPr>
        <w:spacing w:after="12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</w:p>
    <w:p w14:paraId="1C8F84EC" w14:textId="77777777" w:rsidR="00D762E4" w:rsidRDefault="00D762E4" w:rsidP="00CC146F">
      <w:pPr>
        <w:spacing w:after="12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</w:p>
    <w:p w14:paraId="48EB05E2" w14:textId="1AF1CE68" w:rsidR="00E44448" w:rsidRDefault="009245B9" w:rsidP="00E44448">
      <w:pPr>
        <w:spacing w:after="12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 xml:space="preserve">Jean </w:t>
      </w:r>
      <w:proofErr w:type="spellStart"/>
      <w:r>
        <w:rPr>
          <w:rFonts w:ascii="Arial" w:eastAsia="Times New Roman" w:hAnsi="Arial" w:cs="Arial"/>
          <w:color w:val="212121"/>
          <w:sz w:val="20"/>
          <w:szCs w:val="20"/>
        </w:rPr>
        <w:t>Giraudoux</w:t>
      </w:r>
      <w:proofErr w:type="spellEnd"/>
      <w:r>
        <w:rPr>
          <w:rFonts w:ascii="Arial" w:eastAsia="Times New Roman" w:hAnsi="Arial" w:cs="Arial"/>
          <w:color w:val="212121"/>
          <w:sz w:val="20"/>
          <w:szCs w:val="20"/>
        </w:rPr>
        <w:t xml:space="preserve">: </w:t>
      </w:r>
      <w:r w:rsidR="00E44448">
        <w:rPr>
          <w:rFonts w:ascii="Arial" w:eastAsia="Times New Roman" w:hAnsi="Arial" w:cs="Arial"/>
          <w:color w:val="212121"/>
          <w:sz w:val="20"/>
          <w:szCs w:val="20"/>
        </w:rPr>
        <w:t>Hry</w:t>
      </w:r>
      <w:r w:rsidR="00E44448">
        <w:rPr>
          <w:rFonts w:ascii="Arial" w:eastAsia="Times New Roman" w:hAnsi="Arial" w:cs="Arial"/>
          <w:color w:val="212121"/>
          <w:sz w:val="20"/>
          <w:szCs w:val="20"/>
        </w:rPr>
        <w:br/>
        <w:t>Vydal</w:t>
      </w:r>
      <w:r w:rsidR="00E44448" w:rsidRPr="00E44448">
        <w:t xml:space="preserve"> </w:t>
      </w:r>
      <w:r w:rsidR="00E44448" w:rsidRPr="00E44448">
        <w:rPr>
          <w:rFonts w:ascii="Arial" w:eastAsia="Times New Roman" w:hAnsi="Arial" w:cs="Arial"/>
          <w:color w:val="212121"/>
          <w:sz w:val="20"/>
          <w:szCs w:val="20"/>
        </w:rPr>
        <w:t>Institut umění – Divadelní ústav</w:t>
      </w:r>
      <w:r w:rsidR="00E44448">
        <w:rPr>
          <w:rFonts w:ascii="Arial" w:eastAsia="Times New Roman" w:hAnsi="Arial" w:cs="Arial"/>
          <w:color w:val="212121"/>
          <w:sz w:val="20"/>
          <w:szCs w:val="20"/>
        </w:rPr>
        <w:t xml:space="preserve"> jako svou 765. publikaci, </w:t>
      </w:r>
      <w:r w:rsidR="00D762E4">
        <w:rPr>
          <w:rFonts w:ascii="Arial" w:eastAsia="Times New Roman" w:hAnsi="Arial" w:cs="Arial"/>
          <w:color w:val="212121"/>
          <w:sz w:val="20"/>
          <w:szCs w:val="20"/>
        </w:rPr>
        <w:t xml:space="preserve">ISBN </w:t>
      </w:r>
      <w:r w:rsidR="00D762E4" w:rsidRPr="00D762E4">
        <w:rPr>
          <w:rFonts w:ascii="Arial" w:eastAsia="Times New Roman" w:hAnsi="Arial" w:cs="Arial"/>
          <w:color w:val="212121"/>
          <w:sz w:val="20"/>
          <w:szCs w:val="20"/>
        </w:rPr>
        <w:t>978-80-7008-438-0</w:t>
      </w:r>
      <w:r w:rsidR="00E44448">
        <w:rPr>
          <w:rFonts w:ascii="Arial" w:eastAsia="Times New Roman" w:hAnsi="Arial" w:cs="Arial"/>
          <w:color w:val="212121"/>
          <w:sz w:val="20"/>
          <w:szCs w:val="20"/>
        </w:rPr>
        <w:t>,</w:t>
      </w:r>
      <w:r w:rsidR="00647FF9">
        <w:rPr>
          <w:rFonts w:ascii="Arial" w:eastAsia="Times New Roman" w:hAnsi="Arial" w:cs="Arial"/>
          <w:color w:val="212121"/>
          <w:sz w:val="20"/>
          <w:szCs w:val="20"/>
        </w:rPr>
        <w:t xml:space="preserve"> 8</w:t>
      </w:r>
      <w:r w:rsidR="00D762E4">
        <w:rPr>
          <w:rFonts w:ascii="Arial" w:eastAsia="Times New Roman" w:hAnsi="Arial" w:cs="Arial"/>
          <w:color w:val="212121"/>
          <w:sz w:val="20"/>
          <w:szCs w:val="20"/>
        </w:rPr>
        <w:t>40 s.</w:t>
      </w:r>
      <w:r w:rsidR="00E44448">
        <w:rPr>
          <w:rFonts w:ascii="Arial" w:eastAsia="Times New Roman" w:hAnsi="Arial" w:cs="Arial"/>
          <w:color w:val="212121"/>
          <w:sz w:val="20"/>
          <w:szCs w:val="20"/>
        </w:rPr>
        <w:t xml:space="preserve">, tiskárna </w:t>
      </w:r>
      <w:proofErr w:type="spellStart"/>
      <w:r w:rsidR="00E44448">
        <w:rPr>
          <w:rFonts w:ascii="Arial" w:eastAsia="Times New Roman" w:hAnsi="Arial" w:cs="Arial"/>
          <w:color w:val="212121"/>
          <w:sz w:val="20"/>
          <w:szCs w:val="20"/>
        </w:rPr>
        <w:t>Helbich</w:t>
      </w:r>
      <w:proofErr w:type="spellEnd"/>
      <w:r w:rsidR="00E44448">
        <w:rPr>
          <w:rFonts w:ascii="Arial" w:eastAsia="Times New Roman" w:hAnsi="Arial" w:cs="Arial"/>
          <w:color w:val="212121"/>
          <w:sz w:val="20"/>
          <w:szCs w:val="20"/>
        </w:rPr>
        <w:t xml:space="preserve">, cena 390 </w:t>
      </w:r>
      <w:r w:rsidR="00647FF9">
        <w:rPr>
          <w:rFonts w:ascii="Arial" w:eastAsia="Times New Roman" w:hAnsi="Arial" w:cs="Arial"/>
          <w:color w:val="212121"/>
          <w:sz w:val="20"/>
          <w:szCs w:val="20"/>
        </w:rPr>
        <w:t>K</w:t>
      </w:r>
      <w:r w:rsidR="00E44448">
        <w:rPr>
          <w:rFonts w:ascii="Arial" w:eastAsia="Times New Roman" w:hAnsi="Arial" w:cs="Arial"/>
          <w:color w:val="212121"/>
          <w:sz w:val="20"/>
          <w:szCs w:val="20"/>
        </w:rPr>
        <w:t>č</w:t>
      </w:r>
    </w:p>
    <w:p w14:paraId="7B4D991F" w14:textId="77777777" w:rsidR="00D762E4" w:rsidRDefault="009245B9" w:rsidP="00CC146F">
      <w:pPr>
        <w:spacing w:after="12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>Kniha je dostupná v</w:t>
      </w:r>
      <w:r w:rsidR="00D762E4">
        <w:rPr>
          <w:rFonts w:ascii="Arial" w:eastAsia="Times New Roman" w:hAnsi="Arial" w:cs="Arial"/>
          <w:color w:val="212121"/>
          <w:sz w:val="20"/>
          <w:szCs w:val="20"/>
        </w:rPr>
        <w:t xml:space="preserve"> online knihkupectví </w:t>
      </w:r>
      <w:hyperlink r:id="rId10" w:history="1">
        <w:r w:rsidR="00D762E4" w:rsidRPr="00D762E4">
          <w:rPr>
            <w:rStyle w:val="Hypertextovodkaz"/>
            <w:rFonts w:ascii="Arial" w:eastAsia="Times New Roman" w:hAnsi="Arial" w:cs="Arial"/>
            <w:sz w:val="20"/>
            <w:szCs w:val="20"/>
          </w:rPr>
          <w:t>prospero.divadlo.cz</w:t>
        </w:r>
      </w:hyperlink>
    </w:p>
    <w:p w14:paraId="6AF83B49" w14:textId="77777777" w:rsidR="00D762E4" w:rsidRDefault="00D762E4" w:rsidP="00CC146F">
      <w:pPr>
        <w:spacing w:after="12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</w:p>
    <w:p w14:paraId="500757A1" w14:textId="77777777" w:rsidR="00D762E4" w:rsidRDefault="00D762E4" w:rsidP="00CC146F">
      <w:pPr>
        <w:spacing w:after="12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>Kontakt:</w:t>
      </w:r>
    </w:p>
    <w:p w14:paraId="44B99BEC" w14:textId="6A681A0E" w:rsidR="00D762E4" w:rsidRDefault="00D762E4" w:rsidP="00D762E4">
      <w:pPr>
        <w:spacing w:after="12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>Marie – Luisa Pu</w:t>
      </w:r>
      <w:r w:rsidR="00315783">
        <w:rPr>
          <w:rFonts w:ascii="Arial" w:eastAsia="Times New Roman" w:hAnsi="Arial" w:cs="Arial"/>
          <w:color w:val="212121"/>
          <w:sz w:val="20"/>
          <w:szCs w:val="20"/>
        </w:rPr>
        <w:t>r</w:t>
      </w:r>
      <w:bookmarkStart w:id="0" w:name="_GoBack"/>
      <w:bookmarkEnd w:id="0"/>
      <w:r>
        <w:rPr>
          <w:rFonts w:ascii="Arial" w:eastAsia="Times New Roman" w:hAnsi="Arial" w:cs="Arial"/>
          <w:color w:val="212121"/>
          <w:sz w:val="20"/>
          <w:szCs w:val="20"/>
        </w:rPr>
        <w:t>krábková</w:t>
      </w:r>
      <w:r>
        <w:rPr>
          <w:rFonts w:ascii="Arial" w:eastAsia="Times New Roman" w:hAnsi="Arial" w:cs="Arial"/>
          <w:color w:val="212121"/>
          <w:sz w:val="20"/>
          <w:szCs w:val="20"/>
        </w:rPr>
        <w:br/>
      </w:r>
      <w:hyperlink r:id="rId11" w:history="1">
        <w:r w:rsidRPr="00435962">
          <w:rPr>
            <w:rStyle w:val="Hypertextovodkaz"/>
            <w:rFonts w:ascii="Arial" w:eastAsia="Times New Roman" w:hAnsi="Arial" w:cs="Arial"/>
            <w:sz w:val="20"/>
            <w:szCs w:val="20"/>
          </w:rPr>
          <w:t>luisa.purkrabkova@idu.cz</w:t>
        </w:r>
      </w:hyperlink>
      <w:r>
        <w:rPr>
          <w:rFonts w:ascii="Arial" w:eastAsia="Times New Roman" w:hAnsi="Arial" w:cs="Arial"/>
          <w:color w:val="212121"/>
          <w:sz w:val="20"/>
          <w:szCs w:val="20"/>
        </w:rPr>
        <w:br/>
        <w:t>+420 739 690 925</w:t>
      </w:r>
    </w:p>
    <w:p w14:paraId="1F9F7DCF" w14:textId="77777777" w:rsidR="002A5D40" w:rsidRDefault="002A5D40" w:rsidP="00CC146F">
      <w:pPr>
        <w:spacing w:after="12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</w:p>
    <w:p w14:paraId="44AA3635" w14:textId="77777777" w:rsidR="002A5D40" w:rsidRDefault="002A5D40" w:rsidP="00CC146F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0EE5815" w14:textId="77777777" w:rsidR="00286107" w:rsidRPr="00286107" w:rsidRDefault="00286107" w:rsidP="002E32E6">
      <w:pPr>
        <w:jc w:val="both"/>
        <w:rPr>
          <w:rFonts w:ascii="Arial" w:hAnsi="Arial" w:cs="Arial"/>
          <w:sz w:val="20"/>
          <w:szCs w:val="20"/>
        </w:rPr>
      </w:pPr>
    </w:p>
    <w:sectPr w:rsidR="00286107" w:rsidRPr="00286107" w:rsidSect="006D649D">
      <w:type w:val="continuous"/>
      <w:pgSz w:w="11906" w:h="16838" w:code="9"/>
      <w:pgMar w:top="2244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96EDE" w14:textId="77777777" w:rsidR="006D14CB" w:rsidRDefault="006D14CB" w:rsidP="00802AEF">
      <w:pPr>
        <w:spacing w:after="0" w:line="240" w:lineRule="auto"/>
      </w:pPr>
      <w:r>
        <w:separator/>
      </w:r>
    </w:p>
  </w:endnote>
  <w:endnote w:type="continuationSeparator" w:id="0">
    <w:p w14:paraId="4E9F2D46" w14:textId="77777777" w:rsidR="006D14CB" w:rsidRDefault="006D14CB" w:rsidP="008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7DDE1" w14:textId="77777777" w:rsidR="00802AEF" w:rsidRDefault="00802AEF">
    <w:pPr>
      <w:pStyle w:val="Zpat"/>
    </w:pPr>
    <w:r w:rsidRPr="00802AEF">
      <w:rPr>
        <w:noProof/>
      </w:rPr>
      <w:drawing>
        <wp:anchor distT="0" distB="0" distL="114300" distR="114300" simplePos="0" relativeHeight="251661312" behindDoc="1" locked="0" layoutInCell="1" allowOverlap="1" wp14:anchorId="36B564F8" wp14:editId="67EF468C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90C7F" w14:textId="77777777" w:rsidR="006D14CB" w:rsidRDefault="006D14CB" w:rsidP="00802AEF">
      <w:pPr>
        <w:spacing w:after="0" w:line="240" w:lineRule="auto"/>
      </w:pPr>
      <w:r>
        <w:separator/>
      </w:r>
    </w:p>
  </w:footnote>
  <w:footnote w:type="continuationSeparator" w:id="0">
    <w:p w14:paraId="4CC128F5" w14:textId="77777777" w:rsidR="006D14CB" w:rsidRDefault="006D14CB" w:rsidP="0080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6AFC0" w14:textId="77777777" w:rsidR="00802AEF" w:rsidRDefault="00802AEF">
    <w:pPr>
      <w:pStyle w:val="Zhlav"/>
    </w:pPr>
    <w:r w:rsidRPr="00802AEF">
      <w:rPr>
        <w:noProof/>
      </w:rPr>
      <w:drawing>
        <wp:anchor distT="0" distB="0" distL="114300" distR="114300" simplePos="0" relativeHeight="251659264" behindDoc="1" locked="0" layoutInCell="1" allowOverlap="1" wp14:anchorId="3D972951" wp14:editId="6B18EFD3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E6"/>
    <w:rsid w:val="00192BE8"/>
    <w:rsid w:val="001A3C45"/>
    <w:rsid w:val="001C0564"/>
    <w:rsid w:val="001C46B5"/>
    <w:rsid w:val="001E0C5C"/>
    <w:rsid w:val="00286107"/>
    <w:rsid w:val="002A5D40"/>
    <w:rsid w:val="002D07C6"/>
    <w:rsid w:val="002E32E6"/>
    <w:rsid w:val="00315783"/>
    <w:rsid w:val="003C12E6"/>
    <w:rsid w:val="003D3A31"/>
    <w:rsid w:val="004450F2"/>
    <w:rsid w:val="004A69D5"/>
    <w:rsid w:val="00647FF9"/>
    <w:rsid w:val="00676188"/>
    <w:rsid w:val="006D14CB"/>
    <w:rsid w:val="006D649D"/>
    <w:rsid w:val="00754A80"/>
    <w:rsid w:val="00781C55"/>
    <w:rsid w:val="007C1044"/>
    <w:rsid w:val="007F615D"/>
    <w:rsid w:val="00802AEF"/>
    <w:rsid w:val="00844C22"/>
    <w:rsid w:val="008642C4"/>
    <w:rsid w:val="008C652A"/>
    <w:rsid w:val="008D6E77"/>
    <w:rsid w:val="009245B9"/>
    <w:rsid w:val="0092513D"/>
    <w:rsid w:val="009465A9"/>
    <w:rsid w:val="009B113D"/>
    <w:rsid w:val="009D07D8"/>
    <w:rsid w:val="009D2536"/>
    <w:rsid w:val="009F58CB"/>
    <w:rsid w:val="00A566E9"/>
    <w:rsid w:val="00A9561C"/>
    <w:rsid w:val="00B162B5"/>
    <w:rsid w:val="00C14BC2"/>
    <w:rsid w:val="00C67C81"/>
    <w:rsid w:val="00C77798"/>
    <w:rsid w:val="00CC146F"/>
    <w:rsid w:val="00CC4443"/>
    <w:rsid w:val="00CF5BD4"/>
    <w:rsid w:val="00D57190"/>
    <w:rsid w:val="00D7545F"/>
    <w:rsid w:val="00D762E4"/>
    <w:rsid w:val="00DE42CB"/>
    <w:rsid w:val="00E366C0"/>
    <w:rsid w:val="00E44448"/>
    <w:rsid w:val="00E84DF5"/>
    <w:rsid w:val="00F01619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D1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62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86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2861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character" w:styleId="Hypertextovodkaz">
    <w:name w:val="Hyperlink"/>
    <w:unhideWhenUsed/>
    <w:rsid w:val="002E32E6"/>
    <w:rPr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861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2861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8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8610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6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ze">
    <w:name w:val="Revision"/>
    <w:hidden/>
    <w:uiPriority w:val="99"/>
    <w:semiHidden/>
    <w:rsid w:val="003C12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62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86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2861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character" w:styleId="Hypertextovodkaz">
    <w:name w:val="Hyperlink"/>
    <w:unhideWhenUsed/>
    <w:rsid w:val="002E32E6"/>
    <w:rPr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861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2861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8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8610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6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ze">
    <w:name w:val="Revision"/>
    <w:hidden/>
    <w:uiPriority w:val="99"/>
    <w:semiHidden/>
    <w:rsid w:val="003C1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isa.purkrabkova@idu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spero.divadlo.cz/hry/hry-giraudoux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a.purkrabkova\Desktop\Hlavi&#269;kov&#253;%20pap&#237;r%20IDU_Blac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304B6C-5B85-468E-9118-2768C9F1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IDU_Black</Template>
  <TotalTime>1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Faltová Veronika</dc:creator>
  <cp:lastModifiedBy>Purkrábková Luisa</cp:lastModifiedBy>
  <cp:revision>2</cp:revision>
  <cp:lastPrinted>2018-08-08T12:09:00Z</cp:lastPrinted>
  <dcterms:created xsi:type="dcterms:W3CDTF">2021-05-31T07:55:00Z</dcterms:created>
  <dcterms:modified xsi:type="dcterms:W3CDTF">2021-05-31T07:55:00Z</dcterms:modified>
</cp:coreProperties>
</file>